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64E64" w14:textId="1A9A06DA" w:rsidR="00D05070" w:rsidRPr="00DE114D" w:rsidRDefault="00384BF0" w:rsidP="00D05070">
      <w:pPr>
        <w:spacing w:line="320" w:lineRule="exact"/>
        <w:rPr>
          <w:rFonts w:ascii="Montserrat SemiBold" w:hAnsi="Montserrat SemiBold"/>
          <w:color w:val="FF0000"/>
          <w:sz w:val="22"/>
          <w:szCs w:val="24"/>
        </w:rPr>
      </w:pPr>
      <w:r>
        <w:rPr>
          <w:rStyle w:val="normaltextrun"/>
          <w:rFonts w:ascii="Montserrat SemiBold" w:hAnsi="Montserrat SemiBold"/>
          <w:color w:val="FF0000"/>
          <w:sz w:val="24"/>
          <w:szCs w:val="24"/>
          <w:shd w:val="clear" w:color="auto" w:fill="FFFFFF"/>
        </w:rPr>
        <w:t>F</w:t>
      </w:r>
      <w:proofErr w:type="gramStart"/>
      <w:r w:rsidR="00D05070">
        <w:rPr>
          <w:rStyle w:val="normaltextrun"/>
          <w:rFonts w:ascii="Montserrat SemiBold" w:hAnsi="Montserrat SemiBold"/>
          <w:color w:val="FF0000"/>
          <w:sz w:val="24"/>
          <w:szCs w:val="24"/>
          <w:shd w:val="clear" w:color="auto" w:fill="FFFFFF"/>
        </w:rPr>
        <w:t>3.</w:t>
      </w:r>
      <w:r>
        <w:rPr>
          <w:rStyle w:val="normaltextrun"/>
          <w:rFonts w:ascii="Montserrat SemiBold" w:hAnsi="Montserrat SemiBold"/>
          <w:color w:val="FF0000"/>
          <w:sz w:val="24"/>
          <w:szCs w:val="24"/>
          <w:shd w:val="clear" w:color="auto" w:fill="FFFFFF"/>
        </w:rPr>
        <w:t>E</w:t>
      </w:r>
      <w:proofErr w:type="gramEnd"/>
      <w:r w:rsidR="00D05070">
        <w:rPr>
          <w:rStyle w:val="normaltextrun"/>
          <w:rFonts w:ascii="Montserrat SemiBold" w:hAnsi="Montserrat SemiBold"/>
          <w:color w:val="FF0000"/>
          <w:sz w:val="24"/>
          <w:szCs w:val="24"/>
          <w:shd w:val="clear" w:color="auto" w:fill="FFFFFF"/>
        </w:rPr>
        <w:t>3. a.</w:t>
      </w:r>
      <w:r>
        <w:rPr>
          <w:rStyle w:val="normaltextrun"/>
          <w:rFonts w:ascii="Montserrat SemiBold" w:hAnsi="Montserrat SemiBold"/>
          <w:color w:val="FF0000"/>
          <w:sz w:val="24"/>
          <w:szCs w:val="24"/>
          <w:shd w:val="clear" w:color="auto" w:fill="FFFFFF"/>
        </w:rPr>
        <w:t>H</w:t>
      </w:r>
      <w:r w:rsidR="00606052">
        <w:rPr>
          <w:rStyle w:val="normaltextrun"/>
          <w:rFonts w:ascii="Montserrat SemiBold" w:hAnsi="Montserrat SemiBold"/>
          <w:color w:val="FF0000"/>
          <w:sz w:val="24"/>
          <w:szCs w:val="24"/>
          <w:shd w:val="clear" w:color="auto" w:fill="FFFFFF"/>
        </w:rPr>
        <w:t>5 Lista</w:t>
      </w:r>
      <w:r w:rsidR="00D05070">
        <w:rPr>
          <w:rStyle w:val="normaltextrun"/>
          <w:rFonts w:ascii="Montserrat SemiBold" w:hAnsi="Montserrat SemiBold"/>
          <w:color w:val="FF0000"/>
          <w:sz w:val="24"/>
          <w:szCs w:val="24"/>
          <w:shd w:val="clear" w:color="auto" w:fill="FFFFFF"/>
        </w:rPr>
        <w:t xml:space="preserve"> de guías de facilitación</w:t>
      </w:r>
    </w:p>
    <w:p w14:paraId="79EA3754" w14:textId="77777777" w:rsidR="00D05070" w:rsidRPr="00384BF0" w:rsidRDefault="00D05070" w:rsidP="00D05070">
      <w:pPr>
        <w:spacing w:line="320" w:lineRule="exact"/>
        <w:rPr>
          <w:b/>
          <w:bCs/>
          <w:sz w:val="18"/>
        </w:rPr>
      </w:pPr>
    </w:p>
    <w:p w14:paraId="29598C06" w14:textId="77777777" w:rsidR="00D05070" w:rsidRPr="00606052" w:rsidRDefault="00D05070" w:rsidP="00D05070">
      <w:pPr>
        <w:pStyle w:val="Prrafodelista"/>
        <w:numPr>
          <w:ilvl w:val="1"/>
          <w:numId w:val="3"/>
        </w:numPr>
        <w:spacing w:line="320" w:lineRule="exact"/>
        <w:rPr>
          <w:b/>
          <w:bCs/>
          <w:sz w:val="18"/>
          <w:lang w:val="en-GB"/>
        </w:rPr>
      </w:pPr>
      <w:r w:rsidRPr="00606052">
        <w:rPr>
          <w:i/>
          <w:iCs/>
          <w:lang w:val="en-GB"/>
        </w:rPr>
        <w:t xml:space="preserve">Facilitator </w:t>
      </w:r>
      <w:r w:rsidRPr="00606052">
        <w:rPr>
          <w:i/>
          <w:iCs/>
          <w:sz w:val="18"/>
          <w:lang w:val="en-GB"/>
        </w:rPr>
        <w:t>Guide: CEFE Business Skills Training Program for EA$E Members</w:t>
      </w:r>
      <w:r w:rsidRPr="00606052">
        <w:rPr>
          <w:sz w:val="18"/>
          <w:lang w:val="en-GB"/>
        </w:rPr>
        <w:t>,</w:t>
      </w:r>
      <w:hyperlink r:id="rId10" w:history="1">
        <w:r w:rsidRPr="00606052">
          <w:rPr>
            <w:rStyle w:val="Hipervnculo"/>
            <w:rFonts w:ascii="Open Sans" w:hAnsi="Open Sans"/>
            <w:sz w:val="18"/>
            <w:lang w:val="en-GB"/>
          </w:rPr>
          <w:t xml:space="preserve"> </w:t>
        </w:r>
        <w:proofErr w:type="spellStart"/>
        <w:r w:rsidRPr="00606052">
          <w:rPr>
            <w:rStyle w:val="Hipervnculo"/>
            <w:rFonts w:ascii="Open Sans" w:hAnsi="Open Sans"/>
            <w:sz w:val="18"/>
            <w:lang w:val="en-GB"/>
          </w:rPr>
          <w:t>véase</w:t>
        </w:r>
        <w:proofErr w:type="spellEnd"/>
        <w:r w:rsidRPr="00606052">
          <w:rPr>
            <w:rStyle w:val="Hipervnculo"/>
            <w:rFonts w:ascii="Open Sans" w:hAnsi="Open Sans"/>
            <w:sz w:val="18"/>
            <w:lang w:val="en-GB"/>
          </w:rPr>
          <w:t xml:space="preserve"> </w:t>
        </w:r>
        <w:proofErr w:type="spellStart"/>
        <w:r w:rsidRPr="00606052">
          <w:rPr>
            <w:rStyle w:val="Hipervnculo"/>
            <w:rFonts w:ascii="Open Sans" w:hAnsi="Open Sans"/>
            <w:sz w:val="18"/>
            <w:lang w:val="en-GB"/>
          </w:rPr>
          <w:t>aquí</w:t>
        </w:r>
        <w:proofErr w:type="spellEnd"/>
      </w:hyperlink>
    </w:p>
    <w:p w14:paraId="6B5D9B6B" w14:textId="77777777" w:rsidR="00D05070" w:rsidRPr="00606052" w:rsidRDefault="00D05070" w:rsidP="00D05070">
      <w:pPr>
        <w:pStyle w:val="Prrafodelista"/>
        <w:numPr>
          <w:ilvl w:val="1"/>
          <w:numId w:val="3"/>
        </w:numPr>
        <w:spacing w:line="320" w:lineRule="exact"/>
        <w:rPr>
          <w:b/>
          <w:bCs/>
          <w:sz w:val="18"/>
          <w:lang w:val="en-GB"/>
        </w:rPr>
      </w:pPr>
      <w:r w:rsidRPr="00606052">
        <w:rPr>
          <w:i/>
          <w:iCs/>
          <w:sz w:val="18"/>
          <w:lang w:val="en-GB"/>
        </w:rPr>
        <w:t>Simple Book Keeping and Business Management Skills Facilitator’s Guide</w:t>
      </w:r>
      <w:r w:rsidRPr="00606052">
        <w:rPr>
          <w:sz w:val="18"/>
          <w:lang w:val="en-GB"/>
        </w:rPr>
        <w:t xml:space="preserve">, FAO, </w:t>
      </w:r>
      <w:hyperlink r:id="rId11" w:history="1">
        <w:proofErr w:type="spellStart"/>
        <w:r w:rsidRPr="00606052">
          <w:rPr>
            <w:rStyle w:val="Hipervnculo"/>
            <w:rFonts w:ascii="Open Sans" w:hAnsi="Open Sans"/>
            <w:sz w:val="18"/>
            <w:lang w:val="en-GB"/>
          </w:rPr>
          <w:t>véase</w:t>
        </w:r>
        <w:proofErr w:type="spellEnd"/>
        <w:r w:rsidRPr="00606052">
          <w:rPr>
            <w:rStyle w:val="Hipervnculo"/>
            <w:rFonts w:ascii="Open Sans" w:hAnsi="Open Sans"/>
            <w:sz w:val="18"/>
            <w:lang w:val="en-GB"/>
          </w:rPr>
          <w:t xml:space="preserve"> </w:t>
        </w:r>
        <w:proofErr w:type="spellStart"/>
        <w:r w:rsidRPr="00606052">
          <w:rPr>
            <w:rStyle w:val="Hipervnculo"/>
            <w:rFonts w:ascii="Open Sans" w:hAnsi="Open Sans"/>
            <w:sz w:val="18"/>
            <w:lang w:val="en-GB"/>
          </w:rPr>
          <w:t>aquí</w:t>
        </w:r>
        <w:proofErr w:type="spellEnd"/>
      </w:hyperlink>
    </w:p>
    <w:p w14:paraId="01203E87" w14:textId="77777777" w:rsidR="00D05070" w:rsidRDefault="00D05070" w:rsidP="00D050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20" w:lineRule="exact"/>
        <w:rPr>
          <w:sz w:val="18"/>
          <w:lang w:val="en-GB"/>
        </w:rPr>
      </w:pPr>
    </w:p>
    <w:p w14:paraId="4D0B6ED3" w14:textId="77777777" w:rsidR="00D05070" w:rsidRPr="00D05070" w:rsidRDefault="00D05070" w:rsidP="00D050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20" w:lineRule="exact"/>
        <w:rPr>
          <w:sz w:val="18"/>
        </w:rPr>
      </w:pPr>
      <w:r>
        <w:rPr>
          <w:sz w:val="18"/>
        </w:rPr>
        <w:t xml:space="preserve">Lienzo orientativo para modelo de negocios, disponible en:  </w:t>
      </w:r>
    </w:p>
    <w:p w14:paraId="4AA76DD1" w14:textId="77777777" w:rsidR="00D05070" w:rsidRPr="00D05070" w:rsidRDefault="00353689" w:rsidP="00D05070">
      <w:pPr>
        <w:pStyle w:val="Prrafodelista"/>
        <w:numPr>
          <w:ilvl w:val="0"/>
          <w:numId w:val="7"/>
        </w:numPr>
        <w:spacing w:line="320" w:lineRule="exact"/>
        <w:rPr>
          <w:rFonts w:cs="Open Sans"/>
          <w:sz w:val="18"/>
          <w:szCs w:val="18"/>
        </w:rPr>
      </w:pPr>
      <w:hyperlink r:id="rId12" w:history="1">
        <w:r w:rsidR="008E688F">
          <w:rPr>
            <w:rStyle w:val="Hipervnculo"/>
            <w:rFonts w:ascii="Open Sans" w:hAnsi="Open Sans"/>
            <w:sz w:val="18"/>
            <w:szCs w:val="18"/>
          </w:rPr>
          <w:t>Business Canvas (case.edu)</w:t>
        </w:r>
      </w:hyperlink>
    </w:p>
    <w:p w14:paraId="142CD614" w14:textId="77777777" w:rsidR="00D05070" w:rsidRPr="00606052" w:rsidRDefault="00353689" w:rsidP="00D05070">
      <w:pPr>
        <w:pStyle w:val="Prrafodelista"/>
        <w:numPr>
          <w:ilvl w:val="0"/>
          <w:numId w:val="7"/>
        </w:numPr>
        <w:spacing w:line="320" w:lineRule="exact"/>
        <w:rPr>
          <w:rFonts w:cs="Open Sans"/>
          <w:sz w:val="18"/>
          <w:szCs w:val="18"/>
          <w:lang w:val="en-GB"/>
        </w:rPr>
      </w:pPr>
      <w:hyperlink r:id="rId13" w:history="1">
        <w:r w:rsidR="008E688F" w:rsidRPr="00606052">
          <w:rPr>
            <w:rStyle w:val="Hipervnculo"/>
            <w:rFonts w:ascii="Open Sans" w:hAnsi="Open Sans"/>
            <w:sz w:val="18"/>
            <w:szCs w:val="18"/>
            <w:lang w:val="en-GB"/>
          </w:rPr>
          <w:t>Handbook-for-BMC-in-the-field-of-SPA.pdf (sparkle-project.eu)</w:t>
        </w:r>
      </w:hyperlink>
    </w:p>
    <w:p w14:paraId="171D6701" w14:textId="77777777" w:rsidR="00D05070" w:rsidRPr="00606052" w:rsidRDefault="00D05070" w:rsidP="00D05070">
      <w:pPr>
        <w:spacing w:line="320" w:lineRule="exact"/>
        <w:rPr>
          <w:lang w:val="en-GB"/>
        </w:rPr>
      </w:pPr>
    </w:p>
    <w:p w14:paraId="5E054B82" w14:textId="1DB0BBFA" w:rsidR="00D05070" w:rsidRPr="00386E30" w:rsidRDefault="00D05070" w:rsidP="00D05070">
      <w:pPr>
        <w:spacing w:line="320" w:lineRule="exact"/>
        <w:rPr>
          <w:b/>
          <w:sz w:val="18"/>
        </w:rPr>
      </w:pPr>
      <w:r>
        <w:rPr>
          <w:sz w:val="18"/>
        </w:rPr>
        <w:t xml:space="preserve">Existe abundante información y vídeos de herramientas sobre </w:t>
      </w:r>
      <w:r w:rsidR="00384BF0">
        <w:rPr>
          <w:sz w:val="18"/>
        </w:rPr>
        <w:t>CANVAS</w:t>
      </w:r>
      <w:bookmarkStart w:id="0" w:name="_GoBack"/>
      <w:bookmarkEnd w:id="0"/>
      <w:r>
        <w:rPr>
          <w:sz w:val="18"/>
        </w:rPr>
        <w:t xml:space="preserve">, entre los cuales hemos seleccionado lo siguiente: </w:t>
      </w:r>
    </w:p>
    <w:p w14:paraId="0C2E9245" w14:textId="77777777" w:rsidR="00D05070" w:rsidRPr="00386E30" w:rsidRDefault="00D05070" w:rsidP="00D05070">
      <w:pPr>
        <w:pStyle w:val="Prrafodelista"/>
        <w:numPr>
          <w:ilvl w:val="1"/>
          <w:numId w:val="5"/>
        </w:numPr>
        <w:spacing w:line="320" w:lineRule="exact"/>
        <w:rPr>
          <w:b/>
          <w:sz w:val="18"/>
        </w:rPr>
      </w:pPr>
      <w:r>
        <w:rPr>
          <w:sz w:val="18"/>
        </w:rPr>
        <w:t xml:space="preserve">Un vídeo de dos minutos que explica el modelo desarrollado por Strategyzer, </w:t>
      </w:r>
      <w:hyperlink r:id="rId14" w:history="1">
        <w:r>
          <w:rPr>
            <w:rStyle w:val="Hipervnculo"/>
            <w:sz w:val="18"/>
          </w:rPr>
          <w:t>véase aquí</w:t>
        </w:r>
      </w:hyperlink>
      <w:r>
        <w:rPr>
          <w:sz w:val="18"/>
        </w:rPr>
        <w:t>.</w:t>
      </w:r>
    </w:p>
    <w:p w14:paraId="71AE24F3" w14:textId="0B059BB4" w:rsidR="00D05070" w:rsidRPr="00386E30" w:rsidRDefault="00D05070" w:rsidP="00D05070">
      <w:pPr>
        <w:pStyle w:val="Prrafodelista"/>
        <w:numPr>
          <w:ilvl w:val="1"/>
          <w:numId w:val="5"/>
        </w:numPr>
        <w:spacing w:line="320" w:lineRule="exact"/>
        <w:rPr>
          <w:b/>
          <w:sz w:val="18"/>
        </w:rPr>
      </w:pPr>
      <w:r>
        <w:rPr>
          <w:sz w:val="18"/>
        </w:rPr>
        <w:t xml:space="preserve">La serie de animación </w:t>
      </w:r>
      <w:r>
        <w:rPr>
          <w:i/>
          <w:iCs/>
          <w:sz w:val="18"/>
        </w:rPr>
        <w:t>From Idea to business</w:t>
      </w:r>
      <w:r>
        <w:rPr>
          <w:sz w:val="18"/>
        </w:rPr>
        <w:t xml:space="preserve">, desarrollada por Strategyzer y la </w:t>
      </w:r>
      <w:r w:rsidR="00606052">
        <w:rPr>
          <w:sz w:val="18"/>
        </w:rPr>
        <w:t>fundación Ewing</w:t>
      </w:r>
      <w:r>
        <w:rPr>
          <w:sz w:val="18"/>
        </w:rPr>
        <w:t xml:space="preserve"> Marion Kauffman, incluye 6 episodios de vídeo de 2 a 4 minutos de duración que ofrecen un acompañamiento sencillo a las microempresas describiendo el proceso de elaboración del modelo de negocio, </w:t>
      </w:r>
      <w:hyperlink r:id="rId15" w:history="1">
        <w:r>
          <w:rPr>
            <w:rStyle w:val="Hipervnculo"/>
            <w:sz w:val="18"/>
          </w:rPr>
          <w:t>véase aquí</w:t>
        </w:r>
      </w:hyperlink>
      <w:r>
        <w:rPr>
          <w:sz w:val="18"/>
        </w:rPr>
        <w:t xml:space="preserve">.  </w:t>
      </w:r>
    </w:p>
    <w:p w14:paraId="40CC6DD9" w14:textId="77777777" w:rsidR="00D05070" w:rsidRPr="00386E30" w:rsidRDefault="00D05070" w:rsidP="00D050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20" w:lineRule="exact"/>
        <w:rPr>
          <w:b/>
          <w:bCs/>
          <w:sz w:val="18"/>
        </w:rPr>
      </w:pPr>
      <w:r>
        <w:rPr>
          <w:sz w:val="18"/>
        </w:rPr>
        <w:t xml:space="preserve">Catálogos de formación de acceso libre y en línea </w:t>
      </w:r>
    </w:p>
    <w:p w14:paraId="7D9EE323" w14:textId="77777777" w:rsidR="00D05070" w:rsidRPr="00DE114D" w:rsidRDefault="00D05070" w:rsidP="00D05070">
      <w:pPr>
        <w:pStyle w:val="Prrafodelista"/>
        <w:numPr>
          <w:ilvl w:val="0"/>
          <w:numId w:val="4"/>
        </w:numPr>
        <w:spacing w:line="320" w:lineRule="exact"/>
        <w:rPr>
          <w:rFonts w:ascii="Montserrat SemiBold" w:hAnsi="Montserrat SemiBold"/>
          <w:b/>
          <w:bCs/>
          <w:sz w:val="18"/>
        </w:rPr>
      </w:pPr>
      <w:r>
        <w:rPr>
          <w:sz w:val="18"/>
        </w:rPr>
        <w:t xml:space="preserve">Los módulos de aprendizaje de la OIT </w:t>
      </w:r>
      <w:r>
        <w:rPr>
          <w:i/>
          <w:iCs/>
          <w:sz w:val="18"/>
        </w:rPr>
        <w:t>Ready for Business</w:t>
      </w:r>
      <w:r>
        <w:rPr>
          <w:sz w:val="18"/>
        </w:rPr>
        <w:t xml:space="preserve"> dotan a las personas jóvenes habilidades emprendedoras que les permiten poner en marcha sus propios negocios, creando así empleos dignos para ellas y para otras personas: </w:t>
      </w:r>
      <w:hyperlink r:id="rId16" w:history="1">
        <w:r>
          <w:rPr>
            <w:rStyle w:val="Hipervnculo"/>
            <w:rFonts w:ascii="Montserrat SemiBold" w:hAnsi="Montserrat SemiBold"/>
            <w:b w:val="0"/>
            <w:bCs/>
            <w:sz w:val="18"/>
          </w:rPr>
          <w:t>ILO. Training Programmes / Ready for Business (R4B)</w:t>
        </w:r>
      </w:hyperlink>
    </w:p>
    <w:p w14:paraId="537CB697" w14:textId="77777777" w:rsidR="0028245B" w:rsidRPr="00D05070" w:rsidRDefault="00353689">
      <w:pPr>
        <w:rPr>
          <w:lang w:val="en-GB"/>
        </w:rPr>
      </w:pPr>
    </w:p>
    <w:sectPr w:rsidR="0028245B" w:rsidRPr="00D05070" w:rsidSect="00384BF0">
      <w:headerReference w:type="default" r:id="rId1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F367F" w14:textId="77777777" w:rsidR="00353689" w:rsidRDefault="00353689" w:rsidP="00845AD2">
      <w:pPr>
        <w:spacing w:line="240" w:lineRule="auto"/>
      </w:pPr>
      <w:r>
        <w:separator/>
      </w:r>
    </w:p>
  </w:endnote>
  <w:endnote w:type="continuationSeparator" w:id="0">
    <w:p w14:paraId="6A892A32" w14:textId="77777777" w:rsidR="00353689" w:rsidRDefault="00353689" w:rsidP="00845A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Montserrat SemiBold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4AD78" w14:textId="77777777" w:rsidR="00353689" w:rsidRDefault="00353689" w:rsidP="00845AD2">
      <w:pPr>
        <w:spacing w:line="240" w:lineRule="auto"/>
      </w:pPr>
      <w:r>
        <w:separator/>
      </w:r>
    </w:p>
  </w:footnote>
  <w:footnote w:type="continuationSeparator" w:id="0">
    <w:p w14:paraId="42D8ED5C" w14:textId="77777777" w:rsidR="00353689" w:rsidRDefault="00353689" w:rsidP="00845A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E12A6" w14:textId="431A343B" w:rsidR="00845AD2" w:rsidRDefault="00384BF0" w:rsidP="00384BF0">
    <w:pPr>
      <w:pStyle w:val="Encabezado"/>
      <w:jc w:val="righ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 wp14:anchorId="5F529EF0" wp14:editId="13E733DD">
          <wp:simplePos x="0" y="0"/>
          <wp:positionH relativeFrom="column">
            <wp:posOffset>3433617</wp:posOffset>
          </wp:positionH>
          <wp:positionV relativeFrom="paragraph">
            <wp:posOffset>-178057</wp:posOffset>
          </wp:positionV>
          <wp:extent cx="2187283" cy="621668"/>
          <wp:effectExtent l="0" t="0" r="3810" b="698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SP -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283" cy="6216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8E1"/>
    <w:multiLevelType w:val="hybridMultilevel"/>
    <w:tmpl w:val="047C4736"/>
    <w:lvl w:ilvl="0" w:tplc="845E7A02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80D89"/>
    <w:multiLevelType w:val="hybridMultilevel"/>
    <w:tmpl w:val="029EE824"/>
    <w:lvl w:ilvl="0" w:tplc="845E7A02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E699A"/>
    <w:multiLevelType w:val="hybridMultilevel"/>
    <w:tmpl w:val="14AEB8B4"/>
    <w:lvl w:ilvl="0" w:tplc="1B0021B0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CA40954C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12D27436">
      <w:start w:val="1"/>
      <w:numFmt w:val="bullet"/>
      <w:lvlText w:val="•"/>
      <w:lvlJc w:val="left"/>
      <w:pPr>
        <w:ind w:left="698" w:hanging="218"/>
      </w:pPr>
      <w:rPr>
        <w:rFonts w:ascii="Times New Roman" w:hAnsi="Times New Roman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808A9D32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8CE1592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CAB04426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E0025A7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A663A8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936E6DFA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 w15:restartNumberingAfterBreak="0">
    <w:nsid w:val="5B760362"/>
    <w:multiLevelType w:val="hybridMultilevel"/>
    <w:tmpl w:val="8FD20DF0"/>
    <w:numStyleLink w:val="Vietagrande"/>
  </w:abstractNum>
  <w:abstractNum w:abstractNumId="4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pStyle w:val="Prrafodelista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79B746E6"/>
    <w:multiLevelType w:val="hybridMultilevel"/>
    <w:tmpl w:val="6DCA5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lvl w:ilvl="0" w:tplc="22B00F24">
        <w:start w:val="1"/>
        <w:numFmt w:val="bullet"/>
        <w:lvlText w:val="•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DF4847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1">
      <w:lvl w:ilvl="1" w:tplc="232491C4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A8DED3A8">
        <w:start w:val="1"/>
        <w:numFmt w:val="bullet"/>
        <w:pStyle w:val="Prrafodelista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8ABA6C6A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A4A8301C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2786C41E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50E23EBC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44F001F8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07161F4A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70"/>
    <w:rsid w:val="0006127E"/>
    <w:rsid w:val="00353689"/>
    <w:rsid w:val="00384BF0"/>
    <w:rsid w:val="004A22CF"/>
    <w:rsid w:val="00606052"/>
    <w:rsid w:val="007E10F5"/>
    <w:rsid w:val="00845AD2"/>
    <w:rsid w:val="008E688F"/>
    <w:rsid w:val="00974677"/>
    <w:rsid w:val="00D05070"/>
    <w:rsid w:val="00DE114D"/>
    <w:rsid w:val="00E7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584E5"/>
  <w15:chartTrackingRefBased/>
  <w15:docId w15:val="{19597EB7-D799-41F4-9264-C94C657C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070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Open Sans" w:eastAsia="Arial Unicode MS" w:hAnsi="Open Sans" w:cs="Arial Unicode MS"/>
      <w:color w:val="333333"/>
      <w:sz w:val="20"/>
      <w:szCs w:val="20"/>
      <w:bdr w:val="nil"/>
      <w:lang w:eastAsia="es-ES_tradnl"/>
      <w14:textOutline w14:w="0" w14:cap="flat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D05070"/>
    <w:rPr>
      <w:rFonts w:ascii="Montserrat" w:hAnsi="Montserrat"/>
      <w:b/>
      <w:i w:val="0"/>
      <w:color w:val="E04848"/>
      <w:u w:val="single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D05070"/>
    <w:pPr>
      <w:numPr>
        <w:ilvl w:val="2"/>
        <w:numId w:val="2"/>
      </w:numPr>
    </w:pPr>
  </w:style>
  <w:style w:type="numbering" w:customStyle="1" w:styleId="Vietagrande">
    <w:name w:val="Viñeta grande"/>
    <w:rsid w:val="00D05070"/>
    <w:pPr>
      <w:numPr>
        <w:numId w:val="1"/>
      </w:numPr>
    </w:p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link w:val="Prrafodelista"/>
    <w:uiPriority w:val="34"/>
    <w:qFormat/>
    <w:rsid w:val="00D05070"/>
    <w:rPr>
      <w:rFonts w:ascii="Open Sans" w:eastAsia="Arial Unicode MS" w:hAnsi="Open Sans" w:cs="Arial Unicode MS"/>
      <w:color w:val="333333"/>
      <w:sz w:val="20"/>
      <w:szCs w:val="20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character" w:styleId="Refdecomentario">
    <w:name w:val="annotation reference"/>
    <w:basedOn w:val="Fuentedeprrafopredeter"/>
    <w:uiPriority w:val="99"/>
    <w:semiHidden/>
    <w:unhideWhenUsed/>
    <w:rsid w:val="00D050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05070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D05070"/>
    <w:rPr>
      <w:rFonts w:ascii="Open Sans" w:eastAsia="Arial Unicode MS" w:hAnsi="Open Sans" w:cs="Arial Unicode MS"/>
      <w:color w:val="333333"/>
      <w:sz w:val="20"/>
      <w:szCs w:val="20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0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070"/>
    <w:rPr>
      <w:rFonts w:ascii="Segoe UI" w:eastAsia="Arial Unicode MS" w:hAnsi="Segoe UI" w:cs="Segoe UI"/>
      <w:color w:val="333333"/>
      <w:sz w:val="18"/>
      <w:szCs w:val="18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character" w:styleId="Mencinsinresolver">
    <w:name w:val="Unresolved Mention"/>
    <w:basedOn w:val="Fuentedeprrafopredeter"/>
    <w:uiPriority w:val="99"/>
    <w:semiHidden/>
    <w:unhideWhenUsed/>
    <w:rsid w:val="00D05070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D05070"/>
  </w:style>
  <w:style w:type="paragraph" w:styleId="Encabezado">
    <w:name w:val="header"/>
    <w:basedOn w:val="Normal"/>
    <w:link w:val="EncabezadoCar"/>
    <w:uiPriority w:val="99"/>
    <w:unhideWhenUsed/>
    <w:rsid w:val="00845AD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AD2"/>
    <w:rPr>
      <w:rFonts w:ascii="Open Sans" w:eastAsia="Arial Unicode MS" w:hAnsi="Open Sans" w:cs="Arial Unicode MS"/>
      <w:color w:val="333333"/>
      <w:sz w:val="20"/>
      <w:szCs w:val="20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basedOn w:val="Normal"/>
    <w:link w:val="PiedepginaCar"/>
    <w:uiPriority w:val="99"/>
    <w:unhideWhenUsed/>
    <w:rsid w:val="00845AD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AD2"/>
    <w:rPr>
      <w:rFonts w:ascii="Open Sans" w:eastAsia="Arial Unicode MS" w:hAnsi="Open Sans" w:cs="Arial Unicode MS"/>
      <w:color w:val="333333"/>
      <w:sz w:val="20"/>
      <w:szCs w:val="20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parkle-project.eu/wp-content/uploads/2019/09/Handbook-for-BMC-in-the-field-of-SPA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se.edu/provostscholars/sites/case.edu.provostscholars/files/2018-03/Business-Model-Canvas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0https://learninghub.ilo.org/program/Ready_for_Business_R4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uzrojaes.sharepoint.com/:w:/r/sites/MEsToolkit/Documentos%20compartidos/General/MEs%20SUPPORT%20TOOLBOX/Phase%203.%20Implementation/Stage%202.%20Training%20of%20beneficiaries/Stage%202.a.%20Business%20training%20for%20beneficiaries/References_Facilitator%20guides/Bookkeeping&amp;BusinessManagement_TrainingManual_FAO.doc?d=wea2f2da712c44ebbbed667880bc8f492&amp;csf=1&amp;web=1&amp;e=AObzgF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be.com/playlist?list=PLBh9h0LWoawphbpUvC1DofjagNqG1Qdf3" TargetMode="External"/><Relationship Id="rId10" Type="http://schemas.openxmlformats.org/officeDocument/2006/relationships/hyperlink" Target="https://gbvaor.net/sites/default/files/2019-07/CEFE%20Business%20Skills%20Training%20for%20EASE%20Members%20IRC%202012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QoAOzMTLP5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D6A14-86DD-4FCC-A989-0E5921CA5E6C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2.xml><?xml version="1.0" encoding="utf-8"?>
<ds:datastoreItem xmlns:ds="http://schemas.openxmlformats.org/officeDocument/2006/customXml" ds:itemID="{C8C7DE49-CF04-4D55-AF8C-C2DFC1293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238D7-B7F0-4557-8498-89E9215B7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1867</Characters>
  <Application>Microsoft Office Word</Application>
  <DocSecurity>0</DocSecurity>
  <Lines>37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CID-AM Ana Giraldez Estebanez</dc:creator>
  <cp:keywords/>
  <dc:description/>
  <cp:lastModifiedBy>00  CI -Ignacio Román Pérez</cp:lastModifiedBy>
  <cp:revision>7</cp:revision>
  <dcterms:created xsi:type="dcterms:W3CDTF">2022-07-28T07:39:00Z</dcterms:created>
  <dcterms:modified xsi:type="dcterms:W3CDTF">2023-02-01T13:55:00Z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92cb040205de2a0049f4350678efcb2ebcf651760c31730ad544816e999ed6fe</vt:lpwstr>
  </property>
</Properties>
</file>