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FF90" w14:textId="3786AE01" w:rsidR="00E61E04" w:rsidRPr="008F45B9" w:rsidRDefault="4E2170A7" w:rsidP="432CF5F5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r w:rsidRPr="008F45B9">
        <w:rPr>
          <w:rFonts w:ascii="Montserrat SemiBold" w:hAnsi="Montserrat SemiBold"/>
          <w:b w:val="0"/>
          <w:color w:val="F5333F"/>
          <w:sz w:val="28"/>
          <w:szCs w:val="28"/>
        </w:rPr>
        <w:t>P1.S2.</w:t>
      </w:r>
      <w:r w:rsidR="0B449BDA" w:rsidRPr="008F45B9">
        <w:rPr>
          <w:rFonts w:ascii="Montserrat SemiBold" w:hAnsi="Montserrat SemiBold"/>
          <w:b w:val="0"/>
          <w:color w:val="F5333F"/>
          <w:sz w:val="28"/>
          <w:szCs w:val="28"/>
        </w:rPr>
        <w:t>b</w:t>
      </w:r>
      <w:r w:rsidRPr="008F45B9">
        <w:rPr>
          <w:rFonts w:ascii="Montserrat SemiBold" w:hAnsi="Montserrat SemiBold"/>
          <w:b w:val="0"/>
          <w:color w:val="F5333F"/>
          <w:sz w:val="28"/>
          <w:szCs w:val="28"/>
        </w:rPr>
        <w:t>.T2_</w:t>
      </w:r>
      <w:r w:rsidR="00011474" w:rsidRPr="008F45B9">
        <w:t xml:space="preserve"> </w:t>
      </w:r>
      <w:r w:rsidR="00011474" w:rsidRPr="008F45B9">
        <w:rPr>
          <w:rFonts w:ascii="Montserrat SemiBold" w:hAnsi="Montserrat SemiBold"/>
          <w:b w:val="0"/>
          <w:color w:val="F5333F"/>
          <w:sz w:val="28"/>
          <w:szCs w:val="28"/>
        </w:rPr>
        <w:t>Secteurs potentiels et flux de marché</w:t>
      </w:r>
    </w:p>
    <w:p w14:paraId="53FD1223" w14:textId="30F0FB37" w:rsidR="00F22A35" w:rsidRPr="008F45B9" w:rsidRDefault="00011474" w:rsidP="00E61E04">
      <w:pPr>
        <w:pStyle w:val="Estilo4"/>
        <w:rPr>
          <w:rFonts w:ascii="Montserrat Light" w:eastAsiaTheme="minorHAnsi" w:hAnsi="Montserrat Light" w:cs="Open Sans"/>
          <w:b w:val="0"/>
          <w:i/>
          <w:iCs/>
          <w:color w:val="002060"/>
          <w:sz w:val="20"/>
          <w:szCs w:val="20"/>
        </w:rPr>
      </w:pPr>
      <w:r w:rsidRPr="008F45B9">
        <w:rPr>
          <w:rFonts w:ascii="Montserrat Light" w:eastAsiaTheme="minorHAnsi" w:hAnsi="Montserrat Light" w:cs="Open Sans"/>
          <w:b w:val="0"/>
          <w:i/>
          <w:iCs/>
          <w:color w:val="002060"/>
          <w:sz w:val="20"/>
          <w:szCs w:val="20"/>
          <w:highlight w:val="lightGray"/>
        </w:rPr>
        <w:t>Cet outil offre un modèle simple pour élaborer un résumé des secteurs qui ont été identifiés comme potentiels pour le développement des ME après l</w:t>
      </w:r>
      <w:r w:rsidR="008F45B9" w:rsidRPr="008F45B9">
        <w:rPr>
          <w:rFonts w:ascii="Montserrat Light" w:eastAsiaTheme="minorHAnsi" w:hAnsi="Montserrat Light" w:cs="Open Sans"/>
          <w:b w:val="0"/>
          <w:i/>
          <w:iCs/>
          <w:color w:val="002060"/>
          <w:sz w:val="20"/>
          <w:szCs w:val="20"/>
          <w:highlight w:val="lightGray"/>
        </w:rPr>
        <w:t>’</w:t>
      </w:r>
      <w:r w:rsidRPr="008F45B9">
        <w:rPr>
          <w:rFonts w:ascii="Montserrat Light" w:eastAsiaTheme="minorHAnsi" w:hAnsi="Montserrat Light" w:cs="Open Sans"/>
          <w:b w:val="0"/>
          <w:i/>
          <w:iCs/>
          <w:color w:val="002060"/>
          <w:sz w:val="20"/>
          <w:szCs w:val="20"/>
          <w:highlight w:val="lightGray"/>
        </w:rPr>
        <w:t>analyse des informations secondaires</w:t>
      </w:r>
      <w:r w:rsidR="00706EC7">
        <w:rPr>
          <w:rFonts w:ascii="Montserrat Light" w:eastAsiaTheme="minorHAnsi" w:hAnsi="Montserrat Light" w:cs="Open Sans"/>
          <w:b w:val="0"/>
          <w:i/>
          <w:iCs/>
          <w:color w:val="002060"/>
          <w:sz w:val="20"/>
          <w:szCs w:val="20"/>
          <w:highlight w:val="lightGray"/>
        </w:rPr>
        <w:t>. Il</w:t>
      </w:r>
      <w:r w:rsidRPr="008F45B9">
        <w:rPr>
          <w:rFonts w:ascii="Montserrat Light" w:eastAsiaTheme="minorHAnsi" w:hAnsi="Montserrat Light" w:cs="Open Sans"/>
          <w:b w:val="0"/>
          <w:i/>
          <w:iCs/>
          <w:color w:val="002060"/>
          <w:sz w:val="20"/>
          <w:szCs w:val="20"/>
          <w:highlight w:val="lightGray"/>
        </w:rPr>
        <w:t xml:space="preserve"> permet également d</w:t>
      </w:r>
      <w:r w:rsidR="008F45B9" w:rsidRPr="008F45B9">
        <w:rPr>
          <w:rFonts w:ascii="Montserrat Light" w:eastAsiaTheme="minorHAnsi" w:hAnsi="Montserrat Light" w:cs="Open Sans"/>
          <w:b w:val="0"/>
          <w:i/>
          <w:iCs/>
          <w:color w:val="002060"/>
          <w:sz w:val="20"/>
          <w:szCs w:val="20"/>
          <w:highlight w:val="lightGray"/>
        </w:rPr>
        <w:t>’</w:t>
      </w:r>
      <w:r w:rsidRPr="008F45B9">
        <w:rPr>
          <w:rFonts w:ascii="Montserrat Light" w:eastAsiaTheme="minorHAnsi" w:hAnsi="Montserrat Light" w:cs="Open Sans"/>
          <w:b w:val="0"/>
          <w:i/>
          <w:iCs/>
          <w:color w:val="002060"/>
          <w:sz w:val="20"/>
          <w:szCs w:val="20"/>
          <w:highlight w:val="lightGray"/>
        </w:rPr>
        <w:t>ajouter des cartes et/ou des cartes de flux à partir des informations secondaires.</w:t>
      </w:r>
    </w:p>
    <w:tbl>
      <w:tblPr>
        <w:tblStyle w:val="Tablaconcuadrcula"/>
        <w:tblW w:w="974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65"/>
        <w:gridCol w:w="7579"/>
      </w:tblGrid>
      <w:tr w:rsidR="00FE5886" w:rsidRPr="0030492B" w14:paraId="0979B9AD" w14:textId="72632275" w:rsidTr="00FE5886">
        <w:trPr>
          <w:trHeight w:val="1231"/>
        </w:trPr>
        <w:tc>
          <w:tcPr>
            <w:tcW w:w="2165" w:type="dxa"/>
            <w:vAlign w:val="center"/>
          </w:tcPr>
          <w:p w14:paraId="0AAAAFE0" w14:textId="3C44828B" w:rsidR="00FE5886" w:rsidRPr="008F45B9" w:rsidRDefault="00011474" w:rsidP="00765C94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lang w:val="fr-FR"/>
              </w:rPr>
            </w:pPr>
            <w:r w:rsidRPr="008F45B9">
              <w:rPr>
                <w:rFonts w:ascii="Montserrat SemiBold" w:hAnsi="Montserrat SemiBold" w:cs="Open Sans"/>
                <w:bCs/>
                <w:noProof w:val="0"/>
                <w:color w:val="002060"/>
                <w:lang w:val="fr-FR"/>
              </w:rPr>
              <w:t>Portée géographique de l</w:t>
            </w:r>
            <w:r w:rsidR="008F45B9" w:rsidRPr="008F45B9">
              <w:rPr>
                <w:rFonts w:ascii="Montserrat SemiBold" w:hAnsi="Montserrat SemiBold" w:cs="Open Sans"/>
                <w:bCs/>
                <w:noProof w:val="0"/>
                <w:color w:val="002060"/>
                <w:lang w:val="fr-FR"/>
              </w:rPr>
              <w:t>’</w:t>
            </w:r>
            <w:r w:rsidRPr="008F45B9">
              <w:rPr>
                <w:rFonts w:ascii="Montserrat SemiBold" w:hAnsi="Montserrat SemiBold" w:cs="Open Sans"/>
                <w:bCs/>
                <w:noProof w:val="0"/>
                <w:color w:val="002060"/>
                <w:lang w:val="fr-FR"/>
              </w:rPr>
              <w:t>analyse </w:t>
            </w:r>
            <w:r w:rsidR="00FE5886" w:rsidRPr="008F45B9">
              <w:rPr>
                <w:rFonts w:ascii="Montserrat SemiBold" w:hAnsi="Montserrat SemiBold" w:cs="Open Sans"/>
                <w:bCs/>
                <w:noProof w:val="0"/>
                <w:color w:val="002060"/>
                <w:lang w:val="fr-FR"/>
              </w:rPr>
              <w:t>:</w:t>
            </w:r>
          </w:p>
          <w:p w14:paraId="0025F12B" w14:textId="649D4C70" w:rsidR="00FE5886" w:rsidRPr="008F45B9" w:rsidRDefault="00011474" w:rsidP="00ED43D7">
            <w:pPr>
              <w:jc w:val="left"/>
              <w:rPr>
                <w:rFonts w:ascii="Montserrat Light" w:hAnsi="Montserrat Light" w:cs="Open Sans"/>
                <w:noProof w:val="0"/>
                <w:sz w:val="16"/>
                <w:lang w:val="fr-FR"/>
              </w:rPr>
            </w:pPr>
            <w:r w:rsidRPr="008F45B9">
              <w:rPr>
                <w:rFonts w:ascii="Montserrat Light" w:hAnsi="Montserrat Light" w:cs="Open Sans"/>
                <w:i/>
                <w:noProof w:val="0"/>
                <w:color w:val="002060"/>
                <w:sz w:val="16"/>
                <w:shd w:val="clear" w:color="auto" w:fill="D9D9D9" w:themeFill="background1" w:themeFillShade="D9"/>
                <w:lang w:val="fr-FR"/>
              </w:rPr>
              <w:t>Indique</w:t>
            </w:r>
            <w:r w:rsidR="0030492B">
              <w:rPr>
                <w:rFonts w:ascii="Montserrat Light" w:hAnsi="Montserrat Light" w:cs="Open Sans"/>
                <w:i/>
                <w:noProof w:val="0"/>
                <w:color w:val="002060"/>
                <w:sz w:val="16"/>
                <w:shd w:val="clear" w:color="auto" w:fill="D9D9D9" w:themeFill="background1" w:themeFillShade="D9"/>
                <w:lang w:val="fr-FR"/>
              </w:rPr>
              <w:t>r</w:t>
            </w:r>
            <w:r w:rsidRPr="008F45B9">
              <w:rPr>
                <w:rFonts w:ascii="Montserrat Light" w:hAnsi="Montserrat Light" w:cs="Open Sans"/>
                <w:i/>
                <w:noProof w:val="0"/>
                <w:color w:val="002060"/>
                <w:sz w:val="16"/>
                <w:shd w:val="clear" w:color="auto" w:fill="D9D9D9" w:themeFill="background1" w:themeFillShade="D9"/>
                <w:lang w:val="fr-FR"/>
              </w:rPr>
              <w:t xml:space="preserve"> si l</w:t>
            </w:r>
            <w:r w:rsidR="008F45B9" w:rsidRPr="008F45B9">
              <w:rPr>
                <w:rFonts w:ascii="Montserrat Light" w:hAnsi="Montserrat Light" w:cs="Open Sans"/>
                <w:i/>
                <w:noProof w:val="0"/>
                <w:color w:val="002060"/>
                <w:sz w:val="16"/>
                <w:shd w:val="clear" w:color="auto" w:fill="D9D9D9" w:themeFill="background1" w:themeFillShade="D9"/>
                <w:lang w:val="fr-FR"/>
              </w:rPr>
              <w:t>’</w:t>
            </w:r>
            <w:r w:rsidRPr="008F45B9">
              <w:rPr>
                <w:rFonts w:ascii="Montserrat Light" w:hAnsi="Montserrat Light" w:cs="Open Sans"/>
                <w:i/>
                <w:noProof w:val="0"/>
                <w:color w:val="002060"/>
                <w:sz w:val="16"/>
                <w:shd w:val="clear" w:color="auto" w:fill="D9D9D9" w:themeFill="background1" w:themeFillShade="D9"/>
                <w:lang w:val="fr-FR"/>
              </w:rPr>
              <w:t>analyse porte sur un district, une région, etc.</w:t>
            </w:r>
          </w:p>
        </w:tc>
        <w:tc>
          <w:tcPr>
            <w:tcW w:w="7579" w:type="dxa"/>
          </w:tcPr>
          <w:p w14:paraId="602DE241" w14:textId="77777777" w:rsidR="00FE5886" w:rsidRPr="008F45B9" w:rsidRDefault="00FE5886" w:rsidP="00E5569B">
            <w:pPr>
              <w:jc w:val="center"/>
              <w:rPr>
                <w:rFonts w:ascii="Open Sans" w:hAnsi="Open Sans" w:cs="Open Sans"/>
                <w:noProof w:val="0"/>
                <w:lang w:val="fr-FR"/>
              </w:rPr>
            </w:pPr>
          </w:p>
        </w:tc>
      </w:tr>
    </w:tbl>
    <w:p w14:paraId="3C270F67" w14:textId="7E2C10B8" w:rsidR="002E31D7" w:rsidRPr="008F45B9" w:rsidRDefault="002E31D7" w:rsidP="005E5E84">
      <w:pPr>
        <w:shd w:val="clear" w:color="auto" w:fill="FFFFFF" w:themeFill="background1"/>
        <w:rPr>
          <w:noProof w:val="0"/>
          <w:lang w:val="fr-FR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982"/>
        <w:gridCol w:w="983"/>
        <w:gridCol w:w="758"/>
        <w:gridCol w:w="225"/>
        <w:gridCol w:w="982"/>
        <w:gridCol w:w="983"/>
        <w:gridCol w:w="983"/>
        <w:gridCol w:w="1328"/>
      </w:tblGrid>
      <w:tr w:rsidR="00FE5886" w:rsidRPr="008F45B9" w14:paraId="15A0864B" w14:textId="483AA8A3" w:rsidTr="432CF5F5">
        <w:trPr>
          <w:trHeight w:val="308"/>
        </w:trPr>
        <w:tc>
          <w:tcPr>
            <w:tcW w:w="8533" w:type="dxa"/>
            <w:gridSpan w:val="8"/>
            <w:tcBorders>
              <w:bottom w:val="nil"/>
            </w:tcBorders>
          </w:tcPr>
          <w:p w14:paraId="65A2122F" w14:textId="167F1007" w:rsidR="00DD2EA2" w:rsidRPr="008F45B9" w:rsidRDefault="00011474" w:rsidP="432CF5F5">
            <w:pPr>
              <w:spacing w:line="240" w:lineRule="auto"/>
              <w:rPr>
                <w:rFonts w:ascii="Montserrat SemiBold" w:eastAsiaTheme="majorEastAsia" w:hAnsi="Montserrat SemiBold" w:cs="Calibri Light"/>
                <w:noProof w:val="0"/>
                <w:color w:val="F5333F"/>
                <w:sz w:val="28"/>
                <w:szCs w:val="28"/>
                <w:lang w:val="fr-FR"/>
              </w:rPr>
            </w:pPr>
            <w:r w:rsidRPr="008F45B9">
              <w:rPr>
                <w:rFonts w:ascii="Montserrat SemiBold" w:eastAsiaTheme="majorEastAsia" w:hAnsi="Montserrat SemiBold" w:cs="Calibri Light"/>
                <w:noProof w:val="0"/>
                <w:color w:val="F5333F"/>
                <w:sz w:val="28"/>
                <w:szCs w:val="28"/>
                <w:lang w:val="fr-FR"/>
              </w:rPr>
              <w:t>Résumé des secteurs potentiels</w:t>
            </w:r>
          </w:p>
        </w:tc>
        <w:tc>
          <w:tcPr>
            <w:tcW w:w="1106" w:type="dxa"/>
            <w:tcBorders>
              <w:bottom w:val="nil"/>
            </w:tcBorders>
          </w:tcPr>
          <w:p w14:paraId="0D645B32" w14:textId="77777777" w:rsidR="00DD2EA2" w:rsidRPr="008F45B9" w:rsidRDefault="00DD2EA2" w:rsidP="00F22A35">
            <w:pPr>
              <w:spacing w:line="240" w:lineRule="auto"/>
              <w:rPr>
                <w:rFonts w:ascii="Montserrat SemiBold" w:eastAsiaTheme="majorEastAsia" w:hAnsi="Montserrat SemiBold" w:cs="Calibri Light"/>
                <w:noProof w:val="0"/>
                <w:color w:val="FF0000"/>
                <w:sz w:val="28"/>
                <w:lang w:val="fr-FR"/>
              </w:rPr>
            </w:pPr>
          </w:p>
        </w:tc>
      </w:tr>
      <w:tr w:rsidR="00FE5886" w:rsidRPr="0030492B" w14:paraId="7B15727C" w14:textId="5E0B48CE" w:rsidTr="432CF5F5">
        <w:trPr>
          <w:trHeight w:val="749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F4F727" w14:textId="5634AE6E" w:rsidR="00FE5886" w:rsidRPr="008F45B9" w:rsidRDefault="00FE5886" w:rsidP="00F22A35">
            <w:p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000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Cs w:val="20"/>
                <w:lang w:val="fr-FR"/>
              </w:rPr>
              <w:t xml:space="preserve">1. </w:t>
            </w:r>
            <w:r w:rsidR="00011474" w:rsidRPr="008F45B9"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Cs w:val="20"/>
                <w:lang w:val="fr-FR"/>
              </w:rPr>
              <w:t>Informations « macro » sur les principaux secteurs économiques de la région où se situe la zone cible (liste des secteurs et informations pertinentes)</w:t>
            </w:r>
          </w:p>
        </w:tc>
      </w:tr>
      <w:tr w:rsidR="00FE5886" w:rsidRPr="008F45B9" w14:paraId="2B357CDD" w14:textId="5DBA77B8" w:rsidTr="432CF5F5">
        <w:trPr>
          <w:trHeight w:val="6540"/>
        </w:trPr>
        <w:tc>
          <w:tcPr>
            <w:tcW w:w="96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CD3E6F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 </w:t>
            </w:r>
          </w:p>
          <w:p w14:paraId="07E0FB6C" w14:textId="6FC17FA9" w:rsidR="00FE5886" w:rsidRPr="008F45B9" w:rsidRDefault="00FE5886" w:rsidP="00FE5886">
            <w:pPr>
              <w:pStyle w:val="Estilo2"/>
            </w:pPr>
            <w:r w:rsidRPr="008F45B9">
              <w:t xml:space="preserve">Agriculture </w:t>
            </w:r>
          </w:p>
          <w:p w14:paraId="5D1A2291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4EAD07B1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5F0CE42B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0C9A41C8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14DA4850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1514D073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5A8D85C5" w14:textId="6EA430CB" w:rsidR="00FE5886" w:rsidRPr="008F45B9" w:rsidRDefault="00011474" w:rsidP="00FE5886">
            <w:pPr>
              <w:pStyle w:val="Estilo2"/>
            </w:pPr>
            <w:r w:rsidRPr="008F45B9">
              <w:t>Industrie</w:t>
            </w:r>
          </w:p>
          <w:p w14:paraId="0251C70A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164D7066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33DDC184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5D55A1DE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392FB557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764C8F76" w14:textId="77777777" w:rsidR="00FE5886" w:rsidRPr="008F45B9" w:rsidRDefault="00FE5886" w:rsidP="00FE5886">
            <w:pPr>
              <w:pStyle w:val="Estilo2"/>
            </w:pPr>
            <w:r w:rsidRPr="008F45B9">
              <w:t>Services</w:t>
            </w:r>
          </w:p>
          <w:p w14:paraId="72289F4B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1B740326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4CA988DE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1EF4921B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2795C70A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38018B12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1194CBF2" w14:textId="4DF37FE4" w:rsidR="00FE5886" w:rsidRPr="008F45B9" w:rsidRDefault="00011474" w:rsidP="00FE5886">
            <w:pPr>
              <w:pStyle w:val="Estilo2"/>
            </w:pPr>
            <w:r w:rsidRPr="008F45B9">
              <w:t>Commerce</w:t>
            </w:r>
          </w:p>
          <w:p w14:paraId="1460C53B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5F7B1264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0F7D7BBE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5C00F3B3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355F9549" w14:textId="6D4B5A1F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7ECD4E78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2EEEE9A3" w14:textId="77777777" w:rsidR="00FE5886" w:rsidRPr="008F45B9" w:rsidRDefault="00FE5886" w:rsidP="00F22A35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558FC50E" w14:textId="77777777" w:rsidR="00FE5886" w:rsidRPr="008F45B9" w:rsidRDefault="00FE5886" w:rsidP="00D946D0">
            <w:pPr>
              <w:spacing w:after="0" w:line="240" w:lineRule="auto"/>
              <w:ind w:left="708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</w:tr>
      <w:tr w:rsidR="00FE5886" w:rsidRPr="0030492B" w14:paraId="3B7838CA" w14:textId="0787838E" w:rsidTr="432CF5F5">
        <w:trPr>
          <w:trHeight w:val="824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E8D6A" w14:textId="5377631E" w:rsidR="00FE5886" w:rsidRPr="008F45B9" w:rsidRDefault="00FE5886" w:rsidP="00F22A35">
            <w:p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Cs w:val="20"/>
                <w:lang w:val="fr-FR"/>
              </w:rPr>
              <w:lastRenderedPageBreak/>
              <w:t xml:space="preserve">2. </w:t>
            </w:r>
            <w:r w:rsidR="00011474" w:rsidRPr="008F45B9"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Cs w:val="20"/>
                <w:lang w:val="fr-FR"/>
              </w:rPr>
              <w:t>Opportunités économiques existantes à court et moyen terme (principales activités de subsistance, ressources naturelles/économiques disponibles)</w:t>
            </w:r>
          </w:p>
        </w:tc>
      </w:tr>
      <w:tr w:rsidR="00FE5886" w:rsidRPr="008F45B9" w14:paraId="2754ABF9" w14:textId="33140981" w:rsidTr="432CF5F5">
        <w:trPr>
          <w:trHeight w:val="482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4125" w14:textId="6226D4F3" w:rsidR="00E27656" w:rsidRPr="008F45B9" w:rsidRDefault="00011474" w:rsidP="00F22A35">
            <w:pPr>
              <w:spacing w:after="0" w:line="240" w:lineRule="auto"/>
              <w:jc w:val="left"/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  <w:lang w:val="fr-FR"/>
              </w:rPr>
              <w:t>Liste des opportunités identifiées</w:t>
            </w:r>
          </w:p>
          <w:p w14:paraId="0E2778CC" w14:textId="364EF1D0" w:rsidR="00E27656" w:rsidRPr="008F45B9" w:rsidRDefault="00E27656" w:rsidP="00F22A35">
            <w:pPr>
              <w:spacing w:after="0" w:line="240" w:lineRule="auto"/>
              <w:jc w:val="left"/>
              <w:rPr>
                <w:rFonts w:ascii="Montserrat Light" w:eastAsia="Times New Roman" w:hAnsi="Montserrat Light" w:cs="Open Sans"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  <w:lang w:val="fr-FR"/>
              </w:rPr>
              <w:t xml:space="preserve"> </w:t>
            </w:r>
            <w:r w:rsidR="00011474" w:rsidRPr="008F45B9">
              <w:rPr>
                <w:rFonts w:ascii="Montserrat Light" w:hAnsi="Montserrat Light" w:cs="Open Sans"/>
                <w:i/>
                <w:noProof w:val="0"/>
                <w:color w:val="002060"/>
                <w:sz w:val="16"/>
                <w:shd w:val="clear" w:color="auto" w:fill="D9D9D9" w:themeFill="background1" w:themeFillShade="D9"/>
                <w:lang w:val="fr-FR"/>
              </w:rPr>
              <w:t>Exemples, à adapter au contexte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F4AA" w14:textId="53CF0514" w:rsidR="00E27656" w:rsidRPr="008F45B9" w:rsidRDefault="00011474" w:rsidP="00F22A35">
            <w:pPr>
              <w:spacing w:after="0" w:line="240" w:lineRule="auto"/>
              <w:jc w:val="center"/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  <w:lang w:val="fr-FR"/>
              </w:rPr>
              <w:t>Court terme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3ED55" w14:textId="7741F94B" w:rsidR="00E27656" w:rsidRPr="008F45B9" w:rsidRDefault="00011474" w:rsidP="00F22A35">
            <w:pPr>
              <w:spacing w:after="0" w:line="240" w:lineRule="auto"/>
              <w:jc w:val="center"/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  <w:lang w:val="fr-FR"/>
              </w:rPr>
              <w:t>Moyen terme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BD6638" w14:textId="5D655CC7" w:rsidR="00E27656" w:rsidRPr="008F45B9" w:rsidRDefault="00E27656" w:rsidP="004B26CB">
            <w:pPr>
              <w:spacing w:after="0" w:line="240" w:lineRule="auto"/>
              <w:jc w:val="center"/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  <w:lang w:val="fr-FR"/>
              </w:rPr>
              <w:t>Remar</w:t>
            </w:r>
            <w:r w:rsidR="00011474" w:rsidRPr="008F45B9">
              <w:rPr>
                <w:rFonts w:ascii="Montserrat SemiBold" w:eastAsia="Times New Roman" w:hAnsi="Montserrat SemiBold" w:cs="Open Sans"/>
                <w:noProof w:val="0"/>
                <w:color w:val="002060"/>
                <w:sz w:val="20"/>
                <w:szCs w:val="20"/>
                <w:lang w:val="fr-FR"/>
              </w:rPr>
              <w:t>ques</w:t>
            </w:r>
          </w:p>
        </w:tc>
      </w:tr>
      <w:tr w:rsidR="00E27656" w:rsidRPr="008F45B9" w14:paraId="580E8F82" w14:textId="57072957" w:rsidTr="432CF5F5">
        <w:trPr>
          <w:trHeight w:val="405"/>
        </w:trPr>
        <w:tc>
          <w:tcPr>
            <w:tcW w:w="1893" w:type="dxa"/>
            <w:vMerge/>
            <w:vAlign w:val="center"/>
          </w:tcPr>
          <w:p w14:paraId="15F38AD4" w14:textId="03398991" w:rsidR="00E27656" w:rsidRPr="008F45B9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7F64E9" w14:textId="1D415F7F" w:rsidR="00E27656" w:rsidRPr="008F45B9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hAnsi="Open Sans" w:cs="Open Sans"/>
                <w:lang w:val="fr-FR"/>
              </w:rPr>
              <w:drawing>
                <wp:inline distT="0" distB="0" distL="0" distR="0" wp14:anchorId="4D280BA9" wp14:editId="21016371">
                  <wp:extent cx="405245" cy="405245"/>
                  <wp:effectExtent l="0" t="0" r="0" b="0"/>
                  <wp:docPr id="7" name="Imagen 7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75537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1E1A" w14:textId="18B15479" w:rsidR="00E27656" w:rsidRPr="008F45B9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hAnsi="Open Sans" w:cs="Open Sans"/>
                <w:lang w:val="fr-FR"/>
              </w:rPr>
              <w:drawing>
                <wp:inline distT="0" distB="0" distL="0" distR="0" wp14:anchorId="7DE3B1AD" wp14:editId="1F7814E5">
                  <wp:extent cx="405245" cy="405245"/>
                  <wp:effectExtent l="0" t="0" r="0" b="0"/>
                  <wp:docPr id="13" name="Imagen 13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680491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9C11" w14:textId="649E9C7C" w:rsidR="00E27656" w:rsidRPr="008F45B9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hAnsi="Open Sans" w:cs="Open Sans"/>
                <w:lang w:val="fr-FR"/>
              </w:rPr>
              <w:drawing>
                <wp:inline distT="0" distB="0" distL="0" distR="0" wp14:anchorId="33E64047" wp14:editId="68E8CE4E">
                  <wp:extent cx="405245" cy="405245"/>
                  <wp:effectExtent l="0" t="0" r="0" b="0"/>
                  <wp:docPr id="12" name="Imagen 12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03392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D19F" w14:textId="6FA32BEB" w:rsidR="00E27656" w:rsidRPr="008F45B9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hAnsi="Open Sans" w:cs="Open Sans"/>
                <w:lang w:val="fr-FR"/>
              </w:rPr>
              <w:drawing>
                <wp:inline distT="0" distB="0" distL="0" distR="0" wp14:anchorId="61D8B8FA" wp14:editId="523D2A28">
                  <wp:extent cx="405245" cy="405245"/>
                  <wp:effectExtent l="0" t="0" r="0" b="0"/>
                  <wp:docPr id="1" name="Imagen 1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75537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9B21" w14:textId="0F872A7C" w:rsidR="00E27656" w:rsidRPr="008F45B9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hAnsi="Open Sans" w:cs="Open Sans"/>
                <w:lang w:val="fr-FR"/>
              </w:rPr>
              <w:drawing>
                <wp:inline distT="0" distB="0" distL="0" distR="0" wp14:anchorId="4F758461" wp14:editId="73D651E9">
                  <wp:extent cx="405245" cy="405245"/>
                  <wp:effectExtent l="0" t="0" r="0" b="0"/>
                  <wp:docPr id="14" name="Imagen 14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585287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02BC" w14:textId="062C412C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hAnsi="Open Sans" w:cs="Open Sans"/>
                <w:lang w:val="fr-FR"/>
              </w:rPr>
              <w:drawing>
                <wp:inline distT="0" distB="0" distL="0" distR="0" wp14:anchorId="1DB1EF98" wp14:editId="4E4153D7">
                  <wp:extent cx="405245" cy="405245"/>
                  <wp:effectExtent l="0" t="0" r="0" b="0"/>
                  <wp:docPr id="3" name="Imagen 3" descr="increase Icon 191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crease Icon 1916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03392">
                            <a:off x="0" y="0"/>
                            <a:ext cx="413165" cy="41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vMerge/>
          </w:tcPr>
          <w:p w14:paraId="48C9D4E2" w14:textId="77777777" w:rsidR="00E27656" w:rsidRPr="008F45B9" w:rsidRDefault="00E27656" w:rsidP="00256C1B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</w:p>
        </w:tc>
      </w:tr>
      <w:tr w:rsidR="00FE5886" w:rsidRPr="008F45B9" w14:paraId="69637F04" w14:textId="77777777" w:rsidTr="432CF5F5">
        <w:trPr>
          <w:trHeight w:val="405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EF901" w14:textId="77777777" w:rsidR="00E27656" w:rsidRPr="008F45B9" w:rsidRDefault="00E27656" w:rsidP="00FA31D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  <w:lang w:val="fr-FR"/>
              </w:rPr>
              <w:t>Agriculture</w:t>
            </w:r>
          </w:p>
        </w:tc>
      </w:tr>
      <w:tr w:rsidR="00E27656" w:rsidRPr="008F45B9" w14:paraId="08933250" w14:textId="77777777" w:rsidTr="432CF5F5">
        <w:trPr>
          <w:trHeight w:val="405"/>
        </w:trPr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0140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Horticulture</w:t>
            </w:r>
          </w:p>
          <w:p w14:paraId="7A2BC4A5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7C23EA52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Aviculture</w:t>
            </w:r>
          </w:p>
          <w:p w14:paraId="08E139B6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637DF265" w14:textId="436FC093" w:rsidR="00E27656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Pisciculture</w:t>
            </w:r>
          </w:p>
          <w:p w14:paraId="5EF30150" w14:textId="77777777" w:rsidR="00E27656" w:rsidRPr="008F45B9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  <w:t>…</w:t>
            </w:r>
          </w:p>
          <w:p w14:paraId="1D923C05" w14:textId="146E1A48" w:rsidR="00E27656" w:rsidRPr="008F45B9" w:rsidRDefault="00E27656" w:rsidP="00256C1B">
            <w:pPr>
              <w:spacing w:after="0" w:line="240" w:lineRule="auto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155DCB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DD48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F743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9298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8F1C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A570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6F44" w14:textId="77777777" w:rsidR="00E27656" w:rsidRPr="008F45B9" w:rsidRDefault="00E27656" w:rsidP="00E27656">
            <w:pPr>
              <w:spacing w:after="0" w:line="240" w:lineRule="auto"/>
              <w:ind w:left="360"/>
              <w:jc w:val="center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</w:p>
        </w:tc>
      </w:tr>
      <w:tr w:rsidR="00E27656" w:rsidRPr="008F45B9" w14:paraId="55036E5E" w14:textId="77777777" w:rsidTr="432CF5F5">
        <w:trPr>
          <w:trHeight w:val="432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AF846" w14:textId="7F31C416" w:rsidR="00E27656" w:rsidRPr="008F45B9" w:rsidRDefault="00011474" w:rsidP="00FE58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  <w:lang w:val="fr-FR"/>
              </w:rPr>
              <w:t>Industrie</w:t>
            </w:r>
            <w:r w:rsidR="00E27656" w:rsidRPr="008F45B9"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  <w:lang w:val="fr-FR"/>
              </w:rPr>
              <w:t xml:space="preserve"> </w:t>
            </w:r>
          </w:p>
        </w:tc>
      </w:tr>
      <w:tr w:rsidR="00E27656" w:rsidRPr="008F45B9" w14:paraId="3E8449E5" w14:textId="77777777" w:rsidTr="432CF5F5">
        <w:trPr>
          <w:trHeight w:val="405"/>
        </w:trPr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A865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Production textile</w:t>
            </w:r>
          </w:p>
          <w:p w14:paraId="7A25E0DD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1A3064A4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Menuiserie</w:t>
            </w:r>
          </w:p>
          <w:p w14:paraId="4D919FD9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66AE317B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Meubles</w:t>
            </w:r>
          </w:p>
          <w:p w14:paraId="43AD19DE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1D02247D" w14:textId="62C63FD9" w:rsidR="00E27656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Industrie agroalimentaire</w:t>
            </w:r>
          </w:p>
          <w:p w14:paraId="1F2B3E12" w14:textId="08103FB2" w:rsidR="00E27656" w:rsidRPr="008F45B9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…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F8F0F5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DE96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1CCD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A510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2052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DED6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71A9" w14:textId="77777777" w:rsidR="00E27656" w:rsidRPr="008F45B9" w:rsidRDefault="00E27656" w:rsidP="00E27656">
            <w:pPr>
              <w:spacing w:after="0" w:line="240" w:lineRule="auto"/>
              <w:ind w:left="360"/>
              <w:jc w:val="center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</w:p>
        </w:tc>
      </w:tr>
      <w:tr w:rsidR="00E27656" w:rsidRPr="008F45B9" w14:paraId="4999B63B" w14:textId="77777777" w:rsidTr="432CF5F5">
        <w:trPr>
          <w:trHeight w:val="483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E9868" w14:textId="77777777" w:rsidR="00E27656" w:rsidRPr="008F45B9" w:rsidRDefault="00E27656" w:rsidP="00FE58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  <w:lang w:val="fr-FR"/>
              </w:rPr>
              <w:t>Services</w:t>
            </w:r>
          </w:p>
        </w:tc>
      </w:tr>
      <w:tr w:rsidR="00E27656" w:rsidRPr="008F45B9" w14:paraId="1FA9D603" w14:textId="77777777" w:rsidTr="432CF5F5">
        <w:trPr>
          <w:trHeight w:val="405"/>
        </w:trPr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36E7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Tourisme, voyages</w:t>
            </w:r>
          </w:p>
          <w:p w14:paraId="378AFFA7" w14:textId="104764CF" w:rsidR="00011474" w:rsidRPr="008F45B9" w:rsidRDefault="002F5701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r</w:t>
            </w:r>
            <w:r w:rsidR="00011474"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estaurants, traiteurs</w:t>
            </w:r>
          </w:p>
          <w:p w14:paraId="6A7E8B4C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13B2D674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Santé, bien-être</w:t>
            </w:r>
          </w:p>
          <w:p w14:paraId="4ED9CC93" w14:textId="77777777" w:rsidR="00011474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17C492FF" w14:textId="1489F23B" w:rsidR="00E27656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Transport</w:t>
            </w:r>
          </w:p>
          <w:p w14:paraId="6446D113" w14:textId="10C43F6E" w:rsidR="00E27656" w:rsidRPr="008F45B9" w:rsidRDefault="00E27656" w:rsidP="00E27656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…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CFC13D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F3E3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242E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D4F3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38C3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86D7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DA9F" w14:textId="77777777" w:rsidR="00E27656" w:rsidRPr="008F45B9" w:rsidRDefault="00E27656" w:rsidP="00E27656">
            <w:pPr>
              <w:spacing w:after="0" w:line="240" w:lineRule="auto"/>
              <w:ind w:left="360"/>
              <w:jc w:val="center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</w:p>
        </w:tc>
      </w:tr>
      <w:tr w:rsidR="00E27656" w:rsidRPr="008F45B9" w14:paraId="3E7BE2DB" w14:textId="77777777" w:rsidTr="432CF5F5">
        <w:trPr>
          <w:trHeight w:val="418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A40FC" w14:textId="5D417B27" w:rsidR="00E27656" w:rsidRPr="008F45B9" w:rsidRDefault="00011474" w:rsidP="00FE58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Open Sans"/>
                <w:bCs/>
                <w:noProof w:val="0"/>
                <w:color w:val="002060"/>
                <w:sz w:val="20"/>
                <w:szCs w:val="20"/>
                <w:lang w:val="fr-FR"/>
              </w:rPr>
              <w:t>Commerce</w:t>
            </w:r>
          </w:p>
        </w:tc>
      </w:tr>
      <w:tr w:rsidR="00E27656" w:rsidRPr="008F45B9" w14:paraId="6C3C0E49" w14:textId="77777777" w:rsidTr="432CF5F5">
        <w:trPr>
          <w:trHeight w:val="4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FAEF" w14:textId="77777777" w:rsidR="00011474" w:rsidRPr="008F45B9" w:rsidRDefault="00011474" w:rsidP="00011474">
            <w:pPr>
              <w:spacing w:after="0" w:line="240" w:lineRule="auto"/>
              <w:jc w:val="left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Agroalimentaire (détail) local/régional...</w:t>
            </w:r>
          </w:p>
          <w:p w14:paraId="16BB76AC" w14:textId="77777777" w:rsidR="00011474" w:rsidRPr="008F45B9" w:rsidRDefault="00011474" w:rsidP="00011474">
            <w:pPr>
              <w:spacing w:after="0" w:line="240" w:lineRule="auto"/>
              <w:jc w:val="left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30C461C7" w14:textId="7F45285C" w:rsidR="00011474" w:rsidRPr="008F45B9" w:rsidRDefault="00011474" w:rsidP="00011474">
            <w:pPr>
              <w:spacing w:after="0" w:line="240" w:lineRule="auto"/>
              <w:jc w:val="left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Vente au détail de...</w:t>
            </w:r>
          </w:p>
          <w:p w14:paraId="78E7D918" w14:textId="77777777" w:rsidR="00011474" w:rsidRPr="008F45B9" w:rsidRDefault="00011474" w:rsidP="00011474">
            <w:pPr>
              <w:spacing w:after="0" w:line="240" w:lineRule="auto"/>
              <w:jc w:val="left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</w:p>
          <w:p w14:paraId="4E014B5A" w14:textId="71806AB2" w:rsidR="00E27656" w:rsidRPr="008F45B9" w:rsidRDefault="00011474" w:rsidP="00011474">
            <w:pPr>
              <w:spacing w:after="0" w:line="240" w:lineRule="auto"/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Open Sans" w:eastAsia="Times New Roman" w:hAnsi="Open Sans" w:cs="Open Sans"/>
                <w:noProof w:val="0"/>
                <w:color w:val="000000"/>
                <w:sz w:val="20"/>
                <w:szCs w:val="20"/>
                <w:lang w:val="fr-FR"/>
              </w:rPr>
              <w:t>Exportation/Importation de...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898C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8F23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EBEF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0ED6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FE82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D658" w14:textId="77777777" w:rsidR="00E27656" w:rsidRPr="008F45B9" w:rsidRDefault="00E27656" w:rsidP="00E27656">
            <w:pPr>
              <w:spacing w:after="0" w:line="240" w:lineRule="auto"/>
              <w:jc w:val="center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D333" w14:textId="77777777" w:rsidR="00E27656" w:rsidRPr="008F45B9" w:rsidRDefault="00E27656" w:rsidP="00E27656">
            <w:pPr>
              <w:spacing w:after="0" w:line="240" w:lineRule="auto"/>
              <w:ind w:left="360"/>
              <w:jc w:val="center"/>
              <w:rPr>
                <w:rFonts w:ascii="Open Sans" w:eastAsia="Times New Roman" w:hAnsi="Open Sans" w:cs="Open Sans"/>
                <w:b/>
                <w:noProof w:val="0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4A458A27" w14:textId="68D1CFF5" w:rsidR="00F1040B" w:rsidRPr="008F45B9" w:rsidRDefault="00F1040B">
      <w:pPr>
        <w:rPr>
          <w:rFonts w:ascii="Open Sans" w:hAnsi="Open Sans" w:cs="Open Sans"/>
          <w:lang w:val="fr-FR"/>
        </w:rPr>
      </w:pPr>
    </w:p>
    <w:p w14:paraId="5423E962" w14:textId="00BD265A" w:rsidR="00F1040B" w:rsidRPr="008F45B9" w:rsidRDefault="00F1040B">
      <w:pPr>
        <w:rPr>
          <w:lang w:val="fr-FR"/>
        </w:rPr>
      </w:pPr>
    </w:p>
    <w:p w14:paraId="737504B0" w14:textId="77777777" w:rsidR="00F1040B" w:rsidRDefault="00F1040B">
      <w:pPr>
        <w:rPr>
          <w:lang w:val="fr-FR"/>
        </w:rPr>
      </w:pPr>
    </w:p>
    <w:p w14:paraId="2C12956F" w14:textId="77777777" w:rsidR="003F05FE" w:rsidRDefault="003F05FE">
      <w:pPr>
        <w:rPr>
          <w:lang w:val="fr-FR"/>
        </w:rPr>
      </w:pPr>
    </w:p>
    <w:p w14:paraId="4748843B" w14:textId="77777777" w:rsidR="003F05FE" w:rsidRPr="008F45B9" w:rsidRDefault="003F05FE">
      <w:pPr>
        <w:rPr>
          <w:lang w:val="fr-FR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6"/>
        <w:gridCol w:w="1200"/>
        <w:gridCol w:w="1927"/>
        <w:gridCol w:w="1111"/>
        <w:gridCol w:w="2595"/>
      </w:tblGrid>
      <w:tr w:rsidR="00FE5886" w:rsidRPr="008F45B9" w14:paraId="22C328A0" w14:textId="77777777" w:rsidTr="432CF5F5">
        <w:trPr>
          <w:trHeight w:val="308"/>
        </w:trPr>
        <w:tc>
          <w:tcPr>
            <w:tcW w:w="9639" w:type="dxa"/>
            <w:gridSpan w:val="5"/>
            <w:tcBorders>
              <w:bottom w:val="nil"/>
            </w:tcBorders>
          </w:tcPr>
          <w:p w14:paraId="36A68D09" w14:textId="77777777" w:rsidR="00151EF7" w:rsidRDefault="00011474" w:rsidP="432CF5F5">
            <w:pPr>
              <w:spacing w:line="240" w:lineRule="auto"/>
              <w:rPr>
                <w:rFonts w:ascii="Montserrat SemiBold" w:eastAsiaTheme="majorEastAsia" w:hAnsi="Montserrat SemiBold" w:cs="Calibri Light"/>
                <w:noProof w:val="0"/>
                <w:color w:val="F5333F"/>
                <w:sz w:val="28"/>
                <w:szCs w:val="28"/>
                <w:lang w:val="fr-FR"/>
              </w:rPr>
            </w:pPr>
            <w:r w:rsidRPr="008F45B9">
              <w:rPr>
                <w:rFonts w:ascii="Montserrat SemiBold" w:eastAsiaTheme="majorEastAsia" w:hAnsi="Montserrat SemiBold" w:cs="Calibri Light"/>
                <w:noProof w:val="0"/>
                <w:color w:val="F5333F"/>
                <w:sz w:val="28"/>
                <w:szCs w:val="28"/>
                <w:lang w:val="fr-FR"/>
              </w:rPr>
              <w:lastRenderedPageBreak/>
              <w:t>Flux de marché</w:t>
            </w:r>
          </w:p>
          <w:p w14:paraId="2A589119" w14:textId="36C820FE" w:rsidR="00106A34" w:rsidRPr="008F45B9" w:rsidRDefault="00106A34" w:rsidP="432CF5F5">
            <w:pPr>
              <w:spacing w:line="240" w:lineRule="auto"/>
              <w:rPr>
                <w:rFonts w:ascii="Montserrat SemiBold" w:eastAsiaTheme="majorEastAsia" w:hAnsi="Montserrat SemiBold" w:cs="Calibri Light"/>
                <w:noProof w:val="0"/>
                <w:color w:val="F5333F"/>
                <w:sz w:val="28"/>
                <w:szCs w:val="28"/>
                <w:lang w:val="fr-FR"/>
              </w:rPr>
            </w:pPr>
          </w:p>
        </w:tc>
      </w:tr>
      <w:tr w:rsidR="00151EF7" w:rsidRPr="0030492B" w14:paraId="674E21F0" w14:textId="77777777" w:rsidTr="432CF5F5">
        <w:trPr>
          <w:trHeight w:val="73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939F2C" w14:textId="60CD056D" w:rsidR="00151EF7" w:rsidRPr="008F45B9" w:rsidRDefault="00011474" w:rsidP="004B26CB">
            <w:pPr>
              <w:spacing w:after="0" w:line="240" w:lineRule="auto"/>
              <w:rPr>
                <w:rFonts w:ascii="Montserrat Light" w:hAnsi="Montserrat Light" w:cs="Segoe UI Light"/>
                <w:noProof w:val="0"/>
                <w:sz w:val="18"/>
                <w:szCs w:val="18"/>
                <w:lang w:val="fr-FR"/>
              </w:rPr>
            </w:pPr>
            <w:r w:rsidRPr="002F5701">
              <w:rPr>
                <w:rFonts w:ascii="Montserrat Light" w:hAnsi="Montserrat Light" w:cs="Segoe UI Light"/>
                <w:noProof w:val="0"/>
                <w:color w:val="002060"/>
                <w:sz w:val="18"/>
                <w:szCs w:val="18"/>
                <w:highlight w:val="lightGray"/>
                <w:lang w:val="fr-FR"/>
              </w:rPr>
              <w:t>Le tableau suivant résume les principaux flux sur le marché. Il est recommandé de développer cet outil avec tous les membres de l</w:t>
            </w:r>
            <w:r w:rsidR="008F45B9" w:rsidRPr="002F5701">
              <w:rPr>
                <w:rFonts w:ascii="Montserrat Light" w:hAnsi="Montserrat Light" w:cs="Segoe UI Light"/>
                <w:noProof w:val="0"/>
                <w:color w:val="002060"/>
                <w:sz w:val="18"/>
                <w:szCs w:val="18"/>
                <w:highlight w:val="lightGray"/>
                <w:lang w:val="fr-FR"/>
              </w:rPr>
              <w:t>’</w:t>
            </w:r>
            <w:r w:rsidRPr="002F5701">
              <w:rPr>
                <w:rFonts w:ascii="Montserrat Light" w:hAnsi="Montserrat Light" w:cs="Segoe UI Light"/>
                <w:noProof w:val="0"/>
                <w:color w:val="002060"/>
                <w:sz w:val="18"/>
                <w:szCs w:val="18"/>
                <w:highlight w:val="lightGray"/>
                <w:lang w:val="fr-FR"/>
              </w:rPr>
              <w:t>équipe afin de partager des connaissances et une compréhension communes du contexte.</w:t>
            </w:r>
          </w:p>
        </w:tc>
      </w:tr>
      <w:tr w:rsidR="00F922A5" w:rsidRPr="0030492B" w14:paraId="74C9BAA6" w14:textId="77777777" w:rsidTr="432CF5F5">
        <w:trPr>
          <w:trHeight w:val="882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AE401" w14:textId="7C5EC2B0" w:rsidR="00151EF7" w:rsidRPr="008F45B9" w:rsidRDefault="008F45B9" w:rsidP="00151EF7">
            <w:pPr>
              <w:spacing w:after="0" w:line="240" w:lineRule="auto"/>
              <w:rPr>
                <w:rFonts w:ascii="Montserrat SemiBold" w:eastAsia="Times New Roman" w:hAnsi="Montserrat SemiBold" w:cs="Segoe UI Light"/>
                <w:bCs/>
                <w:noProof w:val="0"/>
                <w:color w:val="00206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Segoe UI Light"/>
                <w:bCs/>
                <w:noProof w:val="0"/>
                <w:color w:val="002060"/>
                <w:szCs w:val="20"/>
                <w:lang w:val="fr-FR"/>
              </w:rPr>
              <w:t xml:space="preserve">Principaux flux de biens et services (bétail, céréales, textiles, main-d’œuvre, etc.) avec les autres régions du pays ou les pays </w:t>
            </w:r>
            <w:r w:rsidR="00706EC7">
              <w:rPr>
                <w:rFonts w:ascii="Montserrat SemiBold" w:eastAsia="Times New Roman" w:hAnsi="Montserrat SemiBold" w:cs="Segoe UI Light"/>
                <w:bCs/>
                <w:noProof w:val="0"/>
                <w:color w:val="002060"/>
                <w:szCs w:val="20"/>
                <w:lang w:val="fr-FR"/>
              </w:rPr>
              <w:t>limitrophes</w:t>
            </w:r>
            <w:r w:rsidRPr="008F45B9">
              <w:rPr>
                <w:rFonts w:ascii="Montserrat SemiBold" w:eastAsia="Times New Roman" w:hAnsi="Montserrat SemiBold" w:cs="Segoe UI Light"/>
                <w:bCs/>
                <w:noProof w:val="0"/>
                <w:color w:val="002060"/>
                <w:szCs w:val="20"/>
                <w:lang w:val="fr-FR"/>
              </w:rPr>
              <w:t xml:space="preserve"> (dans les deux sens).</w:t>
            </w:r>
          </w:p>
        </w:tc>
      </w:tr>
      <w:tr w:rsidR="008F45B9" w:rsidRPr="008F45B9" w14:paraId="44869E1E" w14:textId="77777777" w:rsidTr="008F45B9">
        <w:trPr>
          <w:trHeight w:val="24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C208" w14:textId="263F50B2" w:rsidR="00151EF7" w:rsidRPr="008F45B9" w:rsidRDefault="008F45B9" w:rsidP="004B26CB">
            <w:pPr>
              <w:spacing w:after="0" w:line="240" w:lineRule="auto"/>
              <w:rPr>
                <w:rFonts w:ascii="Montserrat SemiBold" w:eastAsia="Times New Roman" w:hAnsi="Montserrat SemiBold" w:cs="Times New Roman"/>
                <w:i/>
                <w:iCs/>
                <w:noProof w:val="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Segoe UI Light"/>
                <w:b/>
                <w:bCs/>
                <w:noProof w:val="0"/>
                <w:sz w:val="20"/>
                <w:szCs w:val="20"/>
                <w:lang w:val="fr-FR"/>
              </w:rPr>
              <w:t>Liste des biens/services</w:t>
            </w:r>
          </w:p>
          <w:p w14:paraId="3E1F0B6B" w14:textId="7C737E00" w:rsidR="00151EF7" w:rsidRPr="008F45B9" w:rsidRDefault="008F45B9" w:rsidP="004B26CB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noProof w:val="0"/>
                <w:sz w:val="20"/>
                <w:szCs w:val="20"/>
                <w:lang w:val="fr-FR"/>
              </w:rPr>
            </w:pPr>
            <w:r w:rsidRPr="008F45B9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shd w:val="clear" w:color="auto" w:fill="D9D9D9" w:themeFill="background1" w:themeFillShade="D9"/>
                <w:lang w:val="fr-FR"/>
              </w:rPr>
              <w:t>Exemples, à adapter au contexte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5DEC" w14:textId="36D9F908" w:rsidR="00151EF7" w:rsidRPr="008F45B9" w:rsidRDefault="008F45B9" w:rsidP="00151EF7">
            <w:pPr>
              <w:spacing w:after="0" w:line="240" w:lineRule="auto"/>
              <w:jc w:val="center"/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  <w:t>ENTRÉE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9DD" w14:textId="0EC3129E" w:rsidR="00151EF7" w:rsidRPr="008F45B9" w:rsidRDefault="00151EF7" w:rsidP="00151EF7">
            <w:pPr>
              <w:spacing w:after="0" w:line="240" w:lineRule="auto"/>
              <w:jc w:val="center"/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  <w:t>Origin</w:t>
            </w:r>
            <w:r w:rsidR="008F45B9" w:rsidRPr="008F45B9"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  <w:t>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E229" w14:textId="47FFD020" w:rsidR="00151EF7" w:rsidRPr="008F45B9" w:rsidRDefault="008F45B9" w:rsidP="00151EF7">
            <w:pPr>
              <w:spacing w:after="0" w:line="240" w:lineRule="auto"/>
              <w:jc w:val="center"/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  <w:t>SORTIE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1404" w14:textId="5E553C58" w:rsidR="00151EF7" w:rsidRPr="008F45B9" w:rsidRDefault="008F45B9" w:rsidP="00151EF7">
            <w:pPr>
              <w:spacing w:after="0" w:line="240" w:lineRule="auto"/>
              <w:jc w:val="center"/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  <w:t>Destination</w:t>
            </w:r>
          </w:p>
        </w:tc>
      </w:tr>
      <w:tr w:rsidR="008F45B9" w:rsidRPr="008F45B9" w14:paraId="29D753D1" w14:textId="77777777" w:rsidTr="008F45B9">
        <w:trPr>
          <w:trHeight w:val="43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B55E" w14:textId="39705F05" w:rsidR="00151EF7" w:rsidRPr="008F45B9" w:rsidRDefault="008F45B9" w:rsidP="00E27656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Bétail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F573" w14:textId="77777777" w:rsidR="00151EF7" w:rsidRPr="008F45B9" w:rsidRDefault="00151EF7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685" w14:textId="77777777" w:rsidR="00151EF7" w:rsidRPr="008F45B9" w:rsidRDefault="00151EF7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DA80" w14:textId="6E0B4608" w:rsidR="00151EF7" w:rsidRPr="008F45B9" w:rsidRDefault="00F1040B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X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2403" w14:textId="3D13A723" w:rsidR="00151EF7" w:rsidRPr="008F45B9" w:rsidRDefault="00151EF7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R</w:t>
            </w:r>
            <w:r w:rsidR="008F45B9"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é</w:t>
            </w: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gion B</w:t>
            </w:r>
          </w:p>
        </w:tc>
      </w:tr>
      <w:tr w:rsidR="008F45B9" w:rsidRPr="008F45B9" w14:paraId="4DF6F96E" w14:textId="77777777" w:rsidTr="008F45B9">
        <w:trPr>
          <w:trHeight w:val="428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2C4" w14:textId="446BC502" w:rsidR="00151EF7" w:rsidRPr="008F45B9" w:rsidRDefault="008F45B9" w:rsidP="00E27656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Café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C0B4" w14:textId="418A8922" w:rsidR="00151EF7" w:rsidRPr="008F45B9" w:rsidRDefault="00F1040B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X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065F" w14:textId="6A734E15" w:rsidR="00151EF7" w:rsidRPr="008F45B9" w:rsidRDefault="00F1040B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R</w:t>
            </w:r>
            <w:r w:rsidR="008F45B9"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é</w:t>
            </w: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gion B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FAE0" w14:textId="4F5BDC58" w:rsidR="00151EF7" w:rsidRPr="008F45B9" w:rsidRDefault="00151EF7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3CC4" w14:textId="0E3C7D98" w:rsidR="00151EF7" w:rsidRPr="008F45B9" w:rsidRDefault="00151EF7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</w:tr>
      <w:tr w:rsidR="008F45B9" w:rsidRPr="008F45B9" w14:paraId="5584737C" w14:textId="77777777" w:rsidTr="008F45B9">
        <w:trPr>
          <w:trHeight w:val="53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BCB7" w14:textId="32245679" w:rsidR="0069554F" w:rsidRPr="008F45B9" w:rsidRDefault="008F45B9" w:rsidP="00E27656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 xml:space="preserve">Main d’œuvre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C726" w14:textId="77777777" w:rsidR="0069554F" w:rsidRPr="008F45B9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93E" w14:textId="77777777" w:rsidR="0069554F" w:rsidRPr="008F45B9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8476" w14:textId="3ABEBD87" w:rsidR="0069554F" w:rsidRPr="008F45B9" w:rsidRDefault="00F1040B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X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BB43" w14:textId="2F73F677" w:rsidR="00F1040B" w:rsidRPr="008F45B9" w:rsidRDefault="00F1040B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R</w:t>
            </w:r>
            <w:r w:rsidR="008F45B9"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é</w:t>
            </w: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gion C</w:t>
            </w:r>
          </w:p>
          <w:p w14:paraId="04CD5D64" w14:textId="6A1F41E1" w:rsidR="0069554F" w:rsidRPr="008F45B9" w:rsidRDefault="008F45B9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 xml:space="preserve">Pays </w:t>
            </w:r>
            <w:r w:rsidR="002F5701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limitrophe</w:t>
            </w:r>
          </w:p>
        </w:tc>
      </w:tr>
      <w:tr w:rsidR="008F45B9" w:rsidRPr="008F45B9" w14:paraId="383A15AE" w14:textId="77777777" w:rsidTr="008F45B9">
        <w:trPr>
          <w:trHeight w:val="49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31B0" w14:textId="0E2950DD" w:rsidR="0069554F" w:rsidRPr="008F45B9" w:rsidRDefault="00F1040B" w:rsidP="00E27656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  <w:r w:rsidRPr="008F45B9"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  <w:t>….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C575" w14:textId="77777777" w:rsidR="0069554F" w:rsidRPr="008F45B9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323D" w14:textId="77777777" w:rsidR="0069554F" w:rsidRPr="008F45B9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1E61" w14:textId="1759FD75" w:rsidR="0069554F" w:rsidRPr="008F45B9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493A" w14:textId="1A74A9FF" w:rsidR="0069554F" w:rsidRPr="008F45B9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</w:tr>
      <w:tr w:rsidR="008F45B9" w:rsidRPr="008F45B9" w14:paraId="2C22D269" w14:textId="77777777" w:rsidTr="008F45B9">
        <w:trPr>
          <w:trHeight w:val="49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855C" w14:textId="3E5488B1" w:rsidR="0069554F" w:rsidRPr="008F45B9" w:rsidRDefault="0069554F" w:rsidP="00E27656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DFA2" w14:textId="77777777" w:rsidR="0069554F" w:rsidRPr="008F45B9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1BAC" w14:textId="77777777" w:rsidR="0069554F" w:rsidRPr="008F45B9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E965" w14:textId="7C5D4BF6" w:rsidR="0069554F" w:rsidRPr="008F45B9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B2C3" w14:textId="365BCFF5" w:rsidR="0069554F" w:rsidRPr="008F45B9" w:rsidRDefault="0069554F" w:rsidP="00E27656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noProof w:val="0"/>
                <w:color w:val="000000"/>
                <w:sz w:val="20"/>
                <w:szCs w:val="20"/>
                <w:lang w:val="fr-FR"/>
              </w:rPr>
            </w:pPr>
          </w:p>
        </w:tc>
      </w:tr>
      <w:tr w:rsidR="0069554F" w:rsidRPr="008F45B9" w14:paraId="39FD1BC9" w14:textId="77777777" w:rsidTr="432CF5F5">
        <w:trPr>
          <w:trHeight w:val="249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ECB61" w14:textId="5D8A6056" w:rsidR="0069554F" w:rsidRPr="008F45B9" w:rsidRDefault="0069554F" w:rsidP="00695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noProof w:val="0"/>
                <w:color w:val="FF0000"/>
                <w:sz w:val="20"/>
                <w:szCs w:val="20"/>
                <w:lang w:val="fr-FR"/>
              </w:rPr>
            </w:pPr>
          </w:p>
        </w:tc>
      </w:tr>
      <w:tr w:rsidR="0069554F" w:rsidRPr="0030492B" w14:paraId="618E53C2" w14:textId="77777777" w:rsidTr="432CF5F5">
        <w:trPr>
          <w:trHeight w:val="29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43B0" w14:textId="77777777" w:rsidR="008F45B9" w:rsidRPr="008F45B9" w:rsidRDefault="008F45B9" w:rsidP="0069554F">
            <w:pPr>
              <w:spacing w:after="0" w:line="240" w:lineRule="auto"/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</w:pPr>
            <w:r w:rsidRPr="008F45B9">
              <w:rPr>
                <w:rFonts w:ascii="Montserrat SemiBold" w:eastAsia="Times New Roman" w:hAnsi="Montserrat SemiBold" w:cs="Segoe UI Light"/>
                <w:noProof w:val="0"/>
                <w:color w:val="002060"/>
                <w:sz w:val="20"/>
                <w:szCs w:val="20"/>
                <w:lang w:val="fr-FR"/>
              </w:rPr>
              <w:t>Si possible, représentez les principaux flux sur une carte et/ou un diagramme</w:t>
            </w:r>
          </w:p>
          <w:p w14:paraId="3E1FB5CD" w14:textId="55F7CD80" w:rsidR="0069554F" w:rsidRPr="008F45B9" w:rsidRDefault="008F45B9" w:rsidP="006955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FF0000"/>
                <w:sz w:val="20"/>
                <w:szCs w:val="20"/>
                <w:lang w:val="fr-FR"/>
              </w:rPr>
            </w:pPr>
            <w:r w:rsidRPr="008F45B9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shd w:val="clear" w:color="auto" w:fill="D9D9D9" w:themeFill="background1" w:themeFillShade="D9"/>
                <w:lang w:val="fr-FR"/>
              </w:rPr>
              <w:t>Exemples de cartes et de diagramme (Région A)</w:t>
            </w:r>
          </w:p>
        </w:tc>
      </w:tr>
      <w:tr w:rsidR="0069554F" w:rsidRPr="008F45B9" w14:paraId="506C8208" w14:textId="77777777" w:rsidTr="432CF5F5">
        <w:trPr>
          <w:trHeight w:val="7426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4206A" w14:textId="3829DDC8" w:rsidR="0069554F" w:rsidRPr="008F45B9" w:rsidRDefault="00BC2975" w:rsidP="00F922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noProof w:val="0"/>
                <w:color w:val="FF0000"/>
                <w:sz w:val="20"/>
                <w:szCs w:val="20"/>
                <w:lang w:val="fr-FR"/>
              </w:rPr>
            </w:pPr>
            <w:r w:rsidRPr="008F45B9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val="fr-FR"/>
              </w:rPr>
              <w:drawing>
                <wp:inline distT="0" distB="0" distL="0" distR="0" wp14:anchorId="494004CE" wp14:editId="392E0D7C">
                  <wp:extent cx="6229350" cy="46672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466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201B31" w14:textId="77777777" w:rsidR="0069554F" w:rsidRPr="008F45B9" w:rsidRDefault="0069554F" w:rsidP="00BC1A1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noProof w:val="0"/>
                <w:color w:val="FF0000"/>
                <w:sz w:val="20"/>
                <w:szCs w:val="20"/>
                <w:lang w:val="fr-FR"/>
              </w:rPr>
            </w:pPr>
          </w:p>
          <w:p w14:paraId="2C3034F6" w14:textId="599EC609" w:rsidR="0069554F" w:rsidRPr="008F45B9" w:rsidRDefault="0069554F" w:rsidP="00BC1A1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noProof w:val="0"/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43B03CCA" w14:textId="3048013F" w:rsidR="003F7B0A" w:rsidRPr="008F45B9" w:rsidRDefault="003F7B0A" w:rsidP="00F1040B">
      <w:pPr>
        <w:rPr>
          <w:noProof w:val="0"/>
          <w:lang w:val="fr-FR"/>
        </w:rPr>
      </w:pPr>
    </w:p>
    <w:sectPr w:rsidR="003F7B0A" w:rsidRPr="008F45B9" w:rsidSect="0061660A">
      <w:headerReference w:type="default" r:id="rId13"/>
      <w:footerReference w:type="default" r:id="rId14"/>
      <w:pgSz w:w="11906" w:h="16838"/>
      <w:pgMar w:top="1701" w:right="1133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59A8" w14:textId="77777777" w:rsidR="00E47E66" w:rsidRDefault="00E47E66" w:rsidP="00B20F2D">
      <w:pPr>
        <w:spacing w:after="0" w:line="240" w:lineRule="auto"/>
      </w:pPr>
      <w:r>
        <w:separator/>
      </w:r>
    </w:p>
  </w:endnote>
  <w:endnote w:type="continuationSeparator" w:id="0">
    <w:p w14:paraId="47E2425F" w14:textId="77777777" w:rsidR="00E47E66" w:rsidRDefault="00E47E66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0505F2" w:rsidRDefault="000505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0505F2" w:rsidRDefault="000505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558E" w14:textId="77777777" w:rsidR="00E47E66" w:rsidRDefault="00E47E66" w:rsidP="00B20F2D">
      <w:pPr>
        <w:spacing w:after="0" w:line="240" w:lineRule="auto"/>
      </w:pPr>
      <w:r>
        <w:separator/>
      </w:r>
    </w:p>
  </w:footnote>
  <w:footnote w:type="continuationSeparator" w:id="0">
    <w:p w14:paraId="6D050CE9" w14:textId="77777777" w:rsidR="00E47E66" w:rsidRDefault="00E47E66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4C01" w14:textId="6FB9CFD5" w:rsidR="000505F2" w:rsidRDefault="006D5D1C" w:rsidP="006D5D1C">
    <w:pPr>
      <w:pStyle w:val="Encabezado"/>
      <w:jc w:val="right"/>
    </w:pPr>
    <w:r>
      <w:drawing>
        <wp:inline distT="0" distB="0" distL="0" distR="0" wp14:anchorId="466708B4" wp14:editId="79C5B1A3">
          <wp:extent cx="2578721" cy="695440"/>
          <wp:effectExtent l="0" t="0" r="0" b="0"/>
          <wp:docPr id="5" name="Imagen 2">
            <a:extLst xmlns:a="http://schemas.openxmlformats.org/drawingml/2006/main">
              <a:ext uri="{FF2B5EF4-FFF2-40B4-BE49-F238E27FC236}">
                <a16:creationId xmlns:a16="http://schemas.microsoft.com/office/drawing/2014/main" id="{FACA5039-635C-49BD-9587-21ADBD7B3A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FACA5039-635C-49BD-9587-21ADBD7B3A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21" cy="69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FCF"/>
    <w:multiLevelType w:val="multilevel"/>
    <w:tmpl w:val="ACD612D0"/>
    <w:lvl w:ilvl="0">
      <w:start w:val="1"/>
      <w:numFmt w:val="decimal"/>
      <w:pStyle w:val="Estilo2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Montserrat SemiBold" w:hAnsi="Montserrat SemiBold" w:hint="default"/>
      </w:rPr>
    </w:lvl>
    <w:lvl w:ilvl="2">
      <w:start w:val="1"/>
      <w:numFmt w:val="decimal"/>
      <w:pStyle w:val="Estilo3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28395D3D"/>
    <w:multiLevelType w:val="hybridMultilevel"/>
    <w:tmpl w:val="6818D75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636F5E8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7DEB"/>
    <w:rsid w:val="00011474"/>
    <w:rsid w:val="000142C7"/>
    <w:rsid w:val="00015094"/>
    <w:rsid w:val="00015424"/>
    <w:rsid w:val="0002033C"/>
    <w:rsid w:val="00021749"/>
    <w:rsid w:val="00023533"/>
    <w:rsid w:val="000310DE"/>
    <w:rsid w:val="00037747"/>
    <w:rsid w:val="00042B25"/>
    <w:rsid w:val="00043BB7"/>
    <w:rsid w:val="000505F2"/>
    <w:rsid w:val="0005124D"/>
    <w:rsid w:val="0005560F"/>
    <w:rsid w:val="00056AF1"/>
    <w:rsid w:val="00057817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6A34"/>
    <w:rsid w:val="00107A5B"/>
    <w:rsid w:val="001101AB"/>
    <w:rsid w:val="00110C2E"/>
    <w:rsid w:val="001115BE"/>
    <w:rsid w:val="0011276C"/>
    <w:rsid w:val="00114C47"/>
    <w:rsid w:val="00122584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1EF7"/>
    <w:rsid w:val="001565F8"/>
    <w:rsid w:val="001615A1"/>
    <w:rsid w:val="001619AD"/>
    <w:rsid w:val="001635D3"/>
    <w:rsid w:val="00170F39"/>
    <w:rsid w:val="00172E9F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66C2"/>
    <w:rsid w:val="00254FFE"/>
    <w:rsid w:val="00256C1B"/>
    <w:rsid w:val="00257B76"/>
    <w:rsid w:val="00265BEE"/>
    <w:rsid w:val="002676E4"/>
    <w:rsid w:val="00273DC4"/>
    <w:rsid w:val="00274EF2"/>
    <w:rsid w:val="002860AA"/>
    <w:rsid w:val="002A111A"/>
    <w:rsid w:val="002A33FE"/>
    <w:rsid w:val="002A466F"/>
    <w:rsid w:val="002A4AE7"/>
    <w:rsid w:val="002C090F"/>
    <w:rsid w:val="002C2ED3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5701"/>
    <w:rsid w:val="002F6B3A"/>
    <w:rsid w:val="00302483"/>
    <w:rsid w:val="00302C63"/>
    <w:rsid w:val="003042D0"/>
    <w:rsid w:val="0030492B"/>
    <w:rsid w:val="00305D84"/>
    <w:rsid w:val="00307FA1"/>
    <w:rsid w:val="00310607"/>
    <w:rsid w:val="003115D5"/>
    <w:rsid w:val="00313774"/>
    <w:rsid w:val="003137B4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A5B5A"/>
    <w:rsid w:val="003A7F6D"/>
    <w:rsid w:val="003C135C"/>
    <w:rsid w:val="003D22FF"/>
    <w:rsid w:val="003D445F"/>
    <w:rsid w:val="003E1FC5"/>
    <w:rsid w:val="003E3BC3"/>
    <w:rsid w:val="003E51F1"/>
    <w:rsid w:val="003E7A64"/>
    <w:rsid w:val="003F05FE"/>
    <w:rsid w:val="003F10C2"/>
    <w:rsid w:val="003F2822"/>
    <w:rsid w:val="003F682F"/>
    <w:rsid w:val="003F7B0A"/>
    <w:rsid w:val="004045E0"/>
    <w:rsid w:val="004063BD"/>
    <w:rsid w:val="00412E5F"/>
    <w:rsid w:val="004176CA"/>
    <w:rsid w:val="004215BC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B26CB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4575F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5B33"/>
    <w:rsid w:val="005A7A84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114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2966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4F"/>
    <w:rsid w:val="006955CF"/>
    <w:rsid w:val="006B075C"/>
    <w:rsid w:val="006B09BF"/>
    <w:rsid w:val="006B3743"/>
    <w:rsid w:val="006B7829"/>
    <w:rsid w:val="006C20F9"/>
    <w:rsid w:val="006C37D8"/>
    <w:rsid w:val="006C7BA1"/>
    <w:rsid w:val="006C7D1E"/>
    <w:rsid w:val="006D06E6"/>
    <w:rsid w:val="006D1E5F"/>
    <w:rsid w:val="006D5D1C"/>
    <w:rsid w:val="006D62CD"/>
    <w:rsid w:val="006D669D"/>
    <w:rsid w:val="006E74D9"/>
    <w:rsid w:val="006F5C0F"/>
    <w:rsid w:val="006F5E14"/>
    <w:rsid w:val="006F671F"/>
    <w:rsid w:val="006F6792"/>
    <w:rsid w:val="00702970"/>
    <w:rsid w:val="00706657"/>
    <w:rsid w:val="00706B53"/>
    <w:rsid w:val="00706EC7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63806"/>
    <w:rsid w:val="00765C94"/>
    <w:rsid w:val="007701C4"/>
    <w:rsid w:val="00776630"/>
    <w:rsid w:val="007809E9"/>
    <w:rsid w:val="00795A4A"/>
    <w:rsid w:val="007A021C"/>
    <w:rsid w:val="007A1885"/>
    <w:rsid w:val="007A617D"/>
    <w:rsid w:val="007A7ED7"/>
    <w:rsid w:val="007B18BE"/>
    <w:rsid w:val="007B6302"/>
    <w:rsid w:val="007B7D1F"/>
    <w:rsid w:val="007C3887"/>
    <w:rsid w:val="007C3ADF"/>
    <w:rsid w:val="007D2F8E"/>
    <w:rsid w:val="007D7683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457BA"/>
    <w:rsid w:val="00847E29"/>
    <w:rsid w:val="0085253F"/>
    <w:rsid w:val="0085344D"/>
    <w:rsid w:val="00861C83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B38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61AF"/>
    <w:rsid w:val="008F0C49"/>
    <w:rsid w:val="008F1DFD"/>
    <w:rsid w:val="008F26B6"/>
    <w:rsid w:val="008F3C13"/>
    <w:rsid w:val="008F45B9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1A9F"/>
    <w:rsid w:val="00982021"/>
    <w:rsid w:val="00983B35"/>
    <w:rsid w:val="009858B4"/>
    <w:rsid w:val="00987886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D80"/>
    <w:rsid w:val="009F1283"/>
    <w:rsid w:val="009F1F3E"/>
    <w:rsid w:val="009F26C2"/>
    <w:rsid w:val="00A00C4E"/>
    <w:rsid w:val="00A0193A"/>
    <w:rsid w:val="00A020A4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0F91"/>
    <w:rsid w:val="00A435EC"/>
    <w:rsid w:val="00A45558"/>
    <w:rsid w:val="00A476B2"/>
    <w:rsid w:val="00A47DDA"/>
    <w:rsid w:val="00A50E6D"/>
    <w:rsid w:val="00A5446B"/>
    <w:rsid w:val="00A56957"/>
    <w:rsid w:val="00A56A47"/>
    <w:rsid w:val="00A60179"/>
    <w:rsid w:val="00A6579D"/>
    <w:rsid w:val="00A660D9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A5354"/>
    <w:rsid w:val="00AB5D7C"/>
    <w:rsid w:val="00AC07E5"/>
    <w:rsid w:val="00AC0A29"/>
    <w:rsid w:val="00AC1279"/>
    <w:rsid w:val="00AC5B5A"/>
    <w:rsid w:val="00AD4109"/>
    <w:rsid w:val="00AD5A02"/>
    <w:rsid w:val="00AD5E71"/>
    <w:rsid w:val="00AD74DE"/>
    <w:rsid w:val="00AE2AA0"/>
    <w:rsid w:val="00AE48D9"/>
    <w:rsid w:val="00AE4C54"/>
    <w:rsid w:val="00AE5467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A0201"/>
    <w:rsid w:val="00BA37EF"/>
    <w:rsid w:val="00BA627B"/>
    <w:rsid w:val="00BA6FA8"/>
    <w:rsid w:val="00BB6741"/>
    <w:rsid w:val="00BB7432"/>
    <w:rsid w:val="00BC1A10"/>
    <w:rsid w:val="00BC2975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4169"/>
    <w:rsid w:val="00C04B1A"/>
    <w:rsid w:val="00C054AA"/>
    <w:rsid w:val="00C10CAD"/>
    <w:rsid w:val="00C121D8"/>
    <w:rsid w:val="00C128D0"/>
    <w:rsid w:val="00C204F0"/>
    <w:rsid w:val="00C20789"/>
    <w:rsid w:val="00C21251"/>
    <w:rsid w:val="00C2346A"/>
    <w:rsid w:val="00C30913"/>
    <w:rsid w:val="00C31158"/>
    <w:rsid w:val="00C3159C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35CD"/>
    <w:rsid w:val="00C73F47"/>
    <w:rsid w:val="00C85E71"/>
    <w:rsid w:val="00C86B5C"/>
    <w:rsid w:val="00C87FBE"/>
    <w:rsid w:val="00C96A85"/>
    <w:rsid w:val="00C97744"/>
    <w:rsid w:val="00CA0F8A"/>
    <w:rsid w:val="00CA1919"/>
    <w:rsid w:val="00CB445E"/>
    <w:rsid w:val="00CB67B9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946D0"/>
    <w:rsid w:val="00DA10CB"/>
    <w:rsid w:val="00DA3FA9"/>
    <w:rsid w:val="00DA6FA7"/>
    <w:rsid w:val="00DC39B7"/>
    <w:rsid w:val="00DC7D93"/>
    <w:rsid w:val="00DD2EA2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27656"/>
    <w:rsid w:val="00E31255"/>
    <w:rsid w:val="00E35FD7"/>
    <w:rsid w:val="00E44DA1"/>
    <w:rsid w:val="00E470DF"/>
    <w:rsid w:val="00E47E66"/>
    <w:rsid w:val="00E52923"/>
    <w:rsid w:val="00E5569B"/>
    <w:rsid w:val="00E5768F"/>
    <w:rsid w:val="00E6057A"/>
    <w:rsid w:val="00E615BF"/>
    <w:rsid w:val="00E61E04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C0545"/>
    <w:rsid w:val="00EC1A39"/>
    <w:rsid w:val="00EC2AE8"/>
    <w:rsid w:val="00ED2404"/>
    <w:rsid w:val="00ED2A46"/>
    <w:rsid w:val="00ED3689"/>
    <w:rsid w:val="00ED3754"/>
    <w:rsid w:val="00ED43D7"/>
    <w:rsid w:val="00ED782C"/>
    <w:rsid w:val="00EE1105"/>
    <w:rsid w:val="00EE12C1"/>
    <w:rsid w:val="00EE14DA"/>
    <w:rsid w:val="00EE173D"/>
    <w:rsid w:val="00EE2C8F"/>
    <w:rsid w:val="00EE48EE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40B"/>
    <w:rsid w:val="00F10DF5"/>
    <w:rsid w:val="00F13811"/>
    <w:rsid w:val="00F13970"/>
    <w:rsid w:val="00F17D23"/>
    <w:rsid w:val="00F17DC3"/>
    <w:rsid w:val="00F213D6"/>
    <w:rsid w:val="00F22A35"/>
    <w:rsid w:val="00F31BFC"/>
    <w:rsid w:val="00F439BF"/>
    <w:rsid w:val="00F43DEF"/>
    <w:rsid w:val="00F45BA0"/>
    <w:rsid w:val="00F4631C"/>
    <w:rsid w:val="00F478B3"/>
    <w:rsid w:val="00F53423"/>
    <w:rsid w:val="00F53B0E"/>
    <w:rsid w:val="00F5535F"/>
    <w:rsid w:val="00F60C11"/>
    <w:rsid w:val="00F6338B"/>
    <w:rsid w:val="00F6701F"/>
    <w:rsid w:val="00F67028"/>
    <w:rsid w:val="00F70CB3"/>
    <w:rsid w:val="00F72F83"/>
    <w:rsid w:val="00F736A2"/>
    <w:rsid w:val="00F73740"/>
    <w:rsid w:val="00F80A35"/>
    <w:rsid w:val="00F82A60"/>
    <w:rsid w:val="00F831AD"/>
    <w:rsid w:val="00F90FC2"/>
    <w:rsid w:val="00F922A5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499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886"/>
    <w:rsid w:val="00FE5B82"/>
    <w:rsid w:val="00FE5D8F"/>
    <w:rsid w:val="00FE6824"/>
    <w:rsid w:val="00FE78FF"/>
    <w:rsid w:val="00FF0A89"/>
    <w:rsid w:val="00FF32BD"/>
    <w:rsid w:val="00FF737F"/>
    <w:rsid w:val="00FF782D"/>
    <w:rsid w:val="0B449BDA"/>
    <w:rsid w:val="3CFC0A6D"/>
    <w:rsid w:val="432CF5F5"/>
    <w:rsid w:val="4E2170A7"/>
    <w:rsid w:val="67D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F7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rFonts w:ascii="Montserrat SemiBold" w:hAnsi="Montserrat SemiBold"/>
      <w:color w:val="C00000"/>
      <w:sz w:val="24"/>
      <w:szCs w:val="16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FE5886"/>
    <w:pPr>
      <w:keepNext/>
      <w:numPr>
        <w:numId w:val="1"/>
      </w:numPr>
      <w:outlineLvl w:val="1"/>
    </w:pPr>
    <w:rPr>
      <w:rFonts w:ascii="Montserrat SemiBold" w:hAnsi="Montserrat SemiBold"/>
      <w:color w:val="002060"/>
      <w:sz w:val="20"/>
      <w:szCs w:val="16"/>
    </w:rPr>
  </w:style>
  <w:style w:type="character" w:customStyle="1" w:styleId="Estilo2Car">
    <w:name w:val="Estilo2 Car"/>
    <w:basedOn w:val="Fuentedeprrafopredeter"/>
    <w:link w:val="Estilo2"/>
    <w:rsid w:val="00FE5886"/>
    <w:rPr>
      <w:rFonts w:ascii="Montserrat SemiBold" w:hAnsi="Montserrat SemiBold"/>
      <w:color w:val="002060"/>
      <w:sz w:val="20"/>
      <w:szCs w:val="16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8f5eee5a-9ea8-40f4-b073-016b459369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BA2F9-31E4-401C-9FDD-C62C905A7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D664F-68E7-4A39-A106-3E78D04E722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5a4dd1d-88f4-4fb2-b089-14e796ed329f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9ff86dbf-5692-4d12-98fc-c0f63b1ffbdf"/>
    <ds:schemaRef ds:uri="http://purl.org/dc/terms/"/>
    <ds:schemaRef ds:uri="bc67ed7e-ce50-48fc-8055-e09abf489ae9"/>
    <ds:schemaRef ds:uri="8f5eee5a-9ea8-40f4-b073-016b459369e1"/>
  </ds:schemaRefs>
</ds:datastoreItem>
</file>

<file path=customXml/itemProps3.xml><?xml version="1.0" encoding="utf-8"?>
<ds:datastoreItem xmlns:ds="http://schemas.openxmlformats.org/officeDocument/2006/customXml" ds:itemID="{E579F2DD-E996-40B0-9A56-245431FE5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23547-9B39-423E-9883-3583E74CA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ee5a-9ea8-40f4-b073-016b459369e1"/>
    <ds:schemaRef ds:uri="bc67ed7e-ce50-48fc-8055-e09abf489ae9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00  CI -Ignacio Román Pérez</cp:lastModifiedBy>
  <cp:revision>11</cp:revision>
  <cp:lastPrinted>2019-11-14T11:36:00Z</cp:lastPrinted>
  <dcterms:created xsi:type="dcterms:W3CDTF">2022-12-01T23:39:00Z</dcterms:created>
  <dcterms:modified xsi:type="dcterms:W3CDTF">2025-09-24T11:22:00Z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0x0101003C9A3B13E212864E85DFDA3D2BE791BD</vt:lpwstr>
  </property>
</Properties>
</file>