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D43D1" w14:textId="02B6BD2E" w:rsidR="00F142D9" w:rsidRPr="000F4259" w:rsidRDefault="00C21D84" w:rsidP="007B369F">
      <w:pPr>
        <w:pStyle w:val="Ttulo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Arial Nova Light" w:hAnsi="Arial Nova Light" w:cs="Helvetica"/>
          <w:b/>
          <w:i/>
          <w:color w:val="E31A13"/>
          <w:sz w:val="40"/>
          <w:szCs w:val="40"/>
          <w:u w:val="single"/>
        </w:rPr>
      </w:pPr>
      <w:r w:rsidRPr="000F4259">
        <w:rPr>
          <w:rFonts w:ascii="Arial Nova Light" w:hAnsi="Arial Nova Light" w:cs="Helvetica"/>
          <w:b/>
          <w:i/>
          <w:color w:val="E31A13"/>
          <w:sz w:val="40"/>
          <w:u w:val="single"/>
        </w:rPr>
        <w:t xml:space="preserve">Guía de </w:t>
      </w:r>
      <w:r w:rsidR="00AD32A5" w:rsidRPr="000F4259">
        <w:rPr>
          <w:rFonts w:ascii="Arial Nova Light" w:hAnsi="Arial Nova Light" w:cs="Helvetica"/>
          <w:b/>
          <w:i/>
          <w:color w:val="E31A13"/>
          <w:sz w:val="40"/>
          <w:u w:val="single"/>
        </w:rPr>
        <w:t>o</w:t>
      </w:r>
      <w:r w:rsidRPr="000F4259">
        <w:rPr>
          <w:rFonts w:ascii="Arial Nova Light" w:hAnsi="Arial Nova Light" w:cs="Helvetica"/>
          <w:b/>
          <w:i/>
          <w:color w:val="E31A13"/>
          <w:sz w:val="40"/>
          <w:u w:val="single"/>
        </w:rPr>
        <w:t xml:space="preserve">bservación de la </w:t>
      </w:r>
      <w:r w:rsidR="000F4259">
        <w:rPr>
          <w:rFonts w:ascii="Arial Nova Light" w:hAnsi="Arial Nova Light" w:cs="Helvetica"/>
          <w:b/>
          <w:i/>
          <w:color w:val="E31A13"/>
          <w:sz w:val="40"/>
          <w:u w:val="single"/>
        </w:rPr>
        <w:t>c</w:t>
      </w:r>
      <w:r w:rsidRPr="000F4259">
        <w:rPr>
          <w:rFonts w:ascii="Arial Nova Light" w:hAnsi="Arial Nova Light" w:cs="Helvetica"/>
          <w:b/>
          <w:i/>
          <w:color w:val="E31A13"/>
          <w:sz w:val="40"/>
          <w:u w:val="single"/>
        </w:rPr>
        <w:t>omunidad</w:t>
      </w:r>
    </w:p>
    <w:p w14:paraId="69FE1D16" w14:textId="77777777" w:rsidR="00B3185C" w:rsidRDefault="00B3185C" w:rsidP="00B3185C">
      <w:pPr>
        <w:pStyle w:val="Ttulo2"/>
        <w:spacing w:before="0" w:line="276" w:lineRule="auto"/>
        <w:ind w:left="578" w:hanging="578"/>
        <w:rPr>
          <w:rFonts w:ascii="Arial Nova Light" w:hAnsi="Arial Nova Light"/>
          <w:b/>
          <w:color w:val="auto"/>
          <w:sz w:val="22"/>
          <w:szCs w:val="22"/>
        </w:rPr>
      </w:pPr>
    </w:p>
    <w:p w14:paraId="428FA1DC" w14:textId="5855ADEC" w:rsidR="00F142D9" w:rsidRPr="000F4259" w:rsidRDefault="00C21D84" w:rsidP="008C5714">
      <w:pPr>
        <w:pStyle w:val="Ttulo2"/>
        <w:spacing w:before="0" w:after="240" w:line="276" w:lineRule="auto"/>
        <w:rPr>
          <w:rFonts w:ascii="Arial Nova Light" w:hAnsi="Arial Nova Light"/>
          <w:b/>
          <w:bCs w:val="0"/>
          <w:color w:val="C00000"/>
          <w:sz w:val="22"/>
          <w:szCs w:val="22"/>
          <w:u w:val="single"/>
        </w:rPr>
      </w:pPr>
      <w:r w:rsidRPr="000F4259">
        <w:rPr>
          <w:rFonts w:ascii="Arial Nova Light" w:hAnsi="Arial Nova Light"/>
          <w:b/>
          <w:color w:val="C00000"/>
          <w:sz w:val="22"/>
          <w:szCs w:val="22"/>
          <w:u w:val="single"/>
        </w:rPr>
        <w:t>Lista de verificación para la observación:</w:t>
      </w:r>
    </w:p>
    <w:p w14:paraId="1B41555B" w14:textId="5863D8E7" w:rsidR="00A67FE1" w:rsidRPr="00B3185C" w:rsidRDefault="353A973E" w:rsidP="00F74B4E">
      <w:pPr>
        <w:spacing w:after="240" w:line="276" w:lineRule="auto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La idea es que camine por la localidad e intente captar tanta información como sea posible</w:t>
      </w:r>
      <w:r w:rsidR="00F74B4E" w:rsidRPr="00B3185C">
        <w:rPr>
          <w:rFonts w:ascii="Arial Nova Light" w:hAnsi="Arial Nova Light"/>
          <w:sz w:val="22"/>
          <w:szCs w:val="22"/>
        </w:rPr>
        <w:t xml:space="preserve">, </w:t>
      </w:r>
      <w:r w:rsidRPr="00B3185C">
        <w:rPr>
          <w:rFonts w:ascii="Arial Nova Light" w:hAnsi="Arial Nova Light"/>
          <w:sz w:val="22"/>
          <w:szCs w:val="22"/>
        </w:rPr>
        <w:t xml:space="preserve">no se trata de que intente encontrar lo que incluye esta lista. La lista </w:t>
      </w:r>
      <w:r w:rsidR="00F74B4E" w:rsidRPr="00B3185C">
        <w:rPr>
          <w:rFonts w:ascii="Arial Nova Light" w:hAnsi="Arial Nova Light"/>
          <w:sz w:val="22"/>
          <w:szCs w:val="22"/>
        </w:rPr>
        <w:t xml:space="preserve">proporciona una idea de </w:t>
      </w:r>
      <w:r w:rsidRPr="00B3185C">
        <w:rPr>
          <w:rFonts w:ascii="Arial Nova Light" w:hAnsi="Arial Nova Light"/>
          <w:sz w:val="22"/>
          <w:szCs w:val="22"/>
        </w:rPr>
        <w:t xml:space="preserve">lo que podría </w:t>
      </w:r>
      <w:r w:rsidR="00F74B4E" w:rsidRPr="00B3185C">
        <w:rPr>
          <w:rFonts w:ascii="Arial Nova Light" w:hAnsi="Arial Nova Light"/>
          <w:sz w:val="22"/>
          <w:szCs w:val="22"/>
        </w:rPr>
        <w:t>observar.</w:t>
      </w:r>
    </w:p>
    <w:p w14:paraId="3C93D985" w14:textId="77777777" w:rsidR="008C5714" w:rsidRPr="00B3185C" w:rsidRDefault="008C5714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jc w:val="left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 xml:space="preserve">Condiciones de la vivienda, propiedades. Materiales. </w:t>
      </w:r>
    </w:p>
    <w:p w14:paraId="0F0C93DE" w14:textId="77777777" w:rsidR="008C5714" w:rsidRPr="00B3185C" w:rsidRDefault="008C5714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¿Hay signos visibles de desnutrición en menores de 5 años?</w:t>
      </w:r>
    </w:p>
    <w:p w14:paraId="7091693D" w14:textId="1BEBF6BE" w:rsidR="008C5714" w:rsidRPr="00B3185C" w:rsidRDefault="353A973E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¿Hay animales pequeños alrededor de las casas (p.ej., pollos, cabras)? Tipos, estado.</w:t>
      </w:r>
    </w:p>
    <w:p w14:paraId="157F2ED7" w14:textId="77777777" w:rsidR="008C5714" w:rsidRPr="00B3185C" w:rsidRDefault="008C5714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Actividades de medios de vida y quién hace qué.</w:t>
      </w:r>
    </w:p>
    <w:p w14:paraId="4B34B450" w14:textId="2B36024C" w:rsidR="008C5714" w:rsidRPr="00B3185C" w:rsidRDefault="353A973E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Infraestructura y activos relativos a los medios de vida.</w:t>
      </w:r>
    </w:p>
    <w:p w14:paraId="3FF64278" w14:textId="0984FD66" w:rsidR="008C5714" w:rsidRPr="00B3185C" w:rsidRDefault="353A973E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Conservación/</w:t>
      </w:r>
      <w:r w:rsidR="00F74B4E" w:rsidRPr="00B3185C">
        <w:rPr>
          <w:rFonts w:ascii="Arial Nova Light" w:hAnsi="Arial Nova Light"/>
          <w:sz w:val="22"/>
          <w:szCs w:val="22"/>
        </w:rPr>
        <w:t xml:space="preserve"> </w:t>
      </w:r>
      <w:r w:rsidRPr="00B3185C">
        <w:rPr>
          <w:rFonts w:ascii="Arial Nova Light" w:hAnsi="Arial Nova Light"/>
          <w:sz w:val="22"/>
          <w:szCs w:val="22"/>
        </w:rPr>
        <w:t xml:space="preserve">mantenimiento de la producción agrícola (establo, granero, secadero, molino…). Instalaciones de almacenamiento de alimentos. </w:t>
      </w:r>
    </w:p>
    <w:p w14:paraId="6560D487" w14:textId="77777777" w:rsidR="008C5714" w:rsidRPr="00B3185C" w:rsidRDefault="008C5714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 xml:space="preserve">Campos de cultivo visibles / estado / mantenimiento. </w:t>
      </w:r>
    </w:p>
    <w:p w14:paraId="4EC61E34" w14:textId="77777777" w:rsidR="008C5714" w:rsidRPr="00B3185C" w:rsidRDefault="008C5714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Medios de transporte visib</w:t>
      </w:r>
      <w:bookmarkStart w:id="0" w:name="_GoBack"/>
      <w:bookmarkEnd w:id="0"/>
      <w:r w:rsidRPr="00B3185C">
        <w:rPr>
          <w:rFonts w:ascii="Arial Nova Light" w:hAnsi="Arial Nova Light"/>
          <w:sz w:val="22"/>
          <w:szCs w:val="22"/>
        </w:rPr>
        <w:t>les.</w:t>
      </w:r>
    </w:p>
    <w:p w14:paraId="3B2C494D" w14:textId="72C5AC74" w:rsidR="001E6108" w:rsidRDefault="008C5714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 xml:space="preserve">Mercado y </w:t>
      </w:r>
      <w:r w:rsidR="0095540B" w:rsidRPr="00B3185C">
        <w:rPr>
          <w:rFonts w:ascii="Arial Nova Light" w:hAnsi="Arial Nova Light"/>
          <w:sz w:val="22"/>
          <w:szCs w:val="22"/>
        </w:rPr>
        <w:t>comercios</w:t>
      </w:r>
      <w:r w:rsidRPr="00B3185C">
        <w:rPr>
          <w:rFonts w:ascii="Arial Nova Light" w:hAnsi="Arial Nova Light"/>
          <w:sz w:val="22"/>
          <w:szCs w:val="22"/>
        </w:rPr>
        <w:t>, qué venden y cuándo. Género, accesibilidad a mujeres y hombres.</w:t>
      </w:r>
    </w:p>
    <w:p w14:paraId="2475DAC0" w14:textId="77777777" w:rsidR="00B3185C" w:rsidRPr="00B3185C" w:rsidRDefault="00B3185C" w:rsidP="00B3185C">
      <w:pPr>
        <w:spacing w:after="80"/>
        <w:ind w:left="340"/>
        <w:rPr>
          <w:rFonts w:ascii="Arial Nova Light" w:hAnsi="Arial Nova Light"/>
          <w:sz w:val="22"/>
          <w:szCs w:val="22"/>
        </w:rPr>
      </w:pPr>
    </w:p>
    <w:p w14:paraId="2D04CFA3" w14:textId="06044E4C" w:rsidR="00C21D84" w:rsidRPr="000F4259" w:rsidRDefault="00DF52BA" w:rsidP="00B3185C">
      <w:pPr>
        <w:pStyle w:val="Ttulo2"/>
        <w:spacing w:before="0" w:after="240" w:line="276" w:lineRule="auto"/>
        <w:rPr>
          <w:rFonts w:ascii="Arial Nova Light" w:hAnsi="Arial Nova Light"/>
          <w:b/>
          <w:color w:val="C00000"/>
          <w:sz w:val="22"/>
          <w:szCs w:val="22"/>
          <w:u w:val="single"/>
        </w:rPr>
      </w:pPr>
      <w:r w:rsidRPr="000F4259">
        <w:rPr>
          <w:rFonts w:ascii="Arial Nova Light" w:hAnsi="Arial Nova Light"/>
          <w:b/>
          <w:color w:val="C00000"/>
          <w:sz w:val="22"/>
          <w:szCs w:val="22"/>
          <w:u w:val="single"/>
        </w:rPr>
        <w:t xml:space="preserve">Observación general del </w:t>
      </w:r>
      <w:r w:rsidR="00F74B4E" w:rsidRPr="000F4259">
        <w:rPr>
          <w:rFonts w:ascii="Arial Nova Light" w:hAnsi="Arial Nova Light"/>
          <w:b/>
          <w:color w:val="C00000"/>
          <w:sz w:val="22"/>
          <w:szCs w:val="22"/>
          <w:u w:val="single"/>
        </w:rPr>
        <w:t>M</w:t>
      </w:r>
      <w:r w:rsidRPr="000F4259">
        <w:rPr>
          <w:rFonts w:ascii="Arial Nova Light" w:hAnsi="Arial Nova Light"/>
          <w:b/>
          <w:color w:val="C00000"/>
          <w:sz w:val="22"/>
          <w:szCs w:val="22"/>
          <w:u w:val="single"/>
        </w:rPr>
        <w:t>ercado</w:t>
      </w:r>
    </w:p>
    <w:p w14:paraId="2C9E70B0" w14:textId="567B66B2" w:rsidR="00C21D84" w:rsidRPr="00B3185C" w:rsidRDefault="00C21D84" w:rsidP="008C5714">
      <w:pPr>
        <w:spacing w:after="240" w:line="276" w:lineRule="auto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Visión general de la actividad económica local:</w:t>
      </w:r>
    </w:p>
    <w:p w14:paraId="5555ECEC" w14:textId="77777777" w:rsidR="004B0A9C" w:rsidRPr="00B3185C" w:rsidRDefault="001E6108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jc w:val="left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Visitar el mercado local, el distrito central de negocios o el centro de la ciudad, donde se encuentra la mayoría de los negocios.</w:t>
      </w:r>
    </w:p>
    <w:p w14:paraId="5C6F0388" w14:textId="24C625A7" w:rsidR="004B0A9C" w:rsidRPr="00B3185C" w:rsidRDefault="353A973E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jc w:val="left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 xml:space="preserve">Observar las actividades que se realizan en el mercado y hablar con vendedores y productores. Tipo de bienes y servicios; tipos de tiendas y vendedores (qué bienes venden principalmente las mujeres, los hombres, tanto hombres como mujeres, jóvenes, </w:t>
      </w:r>
      <w:r w:rsidR="00F74B4E" w:rsidRPr="00B3185C">
        <w:rPr>
          <w:rFonts w:ascii="Arial Nova Light" w:hAnsi="Arial Nova Light"/>
          <w:sz w:val="22"/>
          <w:szCs w:val="22"/>
        </w:rPr>
        <w:t xml:space="preserve">personas </w:t>
      </w:r>
      <w:r w:rsidRPr="00B3185C">
        <w:rPr>
          <w:rFonts w:ascii="Arial Nova Light" w:hAnsi="Arial Nova Light"/>
          <w:sz w:val="22"/>
          <w:szCs w:val="22"/>
        </w:rPr>
        <w:t>mayores, personas con discapacid</w:t>
      </w:r>
      <w:r w:rsidR="00F74B4E" w:rsidRPr="00B3185C">
        <w:rPr>
          <w:rFonts w:ascii="Arial Nova Light" w:hAnsi="Arial Nova Light"/>
          <w:sz w:val="22"/>
          <w:szCs w:val="22"/>
        </w:rPr>
        <w:t>ad</w:t>
      </w:r>
      <w:r w:rsidRPr="00B3185C">
        <w:rPr>
          <w:rFonts w:ascii="Arial Nova Light" w:hAnsi="Arial Nova Light"/>
          <w:sz w:val="22"/>
          <w:szCs w:val="22"/>
        </w:rPr>
        <w:t xml:space="preserve">). ¿Quiénes </w:t>
      </w:r>
      <w:r w:rsidR="0095540B" w:rsidRPr="00B3185C">
        <w:rPr>
          <w:rFonts w:ascii="Arial Nova Light" w:hAnsi="Arial Nova Light"/>
          <w:sz w:val="22"/>
          <w:szCs w:val="22"/>
        </w:rPr>
        <w:t>son sus compradores</w:t>
      </w:r>
      <w:r w:rsidRPr="00B3185C">
        <w:rPr>
          <w:rFonts w:ascii="Arial Nova Light" w:hAnsi="Arial Nova Light"/>
          <w:sz w:val="22"/>
          <w:szCs w:val="22"/>
        </w:rPr>
        <w:t>? Ubicación, grupos de riqueza, urbano o rural, género, grupos étnicos.</w:t>
      </w:r>
    </w:p>
    <w:p w14:paraId="29E76488" w14:textId="39ED2604" w:rsidR="00895A3F" w:rsidRPr="00B3185C" w:rsidRDefault="353A973E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jc w:val="left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Reflexión: ¿qué productos se están importando que podrían producirse en la zona? ¿Y por qué estos artículos no se producen en la zona? ¿Es por falta de materiales, falta de habilidades u otra razón?</w:t>
      </w:r>
    </w:p>
    <w:p w14:paraId="2D086D01" w14:textId="77777777" w:rsidR="00895A3F" w:rsidRPr="00B3185C" w:rsidRDefault="00895A3F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jc w:val="left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Reflexión: ¿qué productos se exportan en mayor cantidad? ¿Dónde está la mayor demanda? ¿Existen oportunidades para ampliar el mercado de exportación en estos sectores?</w:t>
      </w:r>
    </w:p>
    <w:p w14:paraId="374A90A9" w14:textId="78E44F1A" w:rsidR="004B0A9C" w:rsidRPr="00B3185C" w:rsidRDefault="353A973E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jc w:val="left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¿Qué servicios hay en el mercado? (Servicios financieros, transporte, carga y descarga, café</w:t>
      </w:r>
      <w:r w:rsidR="00F74B4E" w:rsidRPr="00B3185C">
        <w:rPr>
          <w:rFonts w:ascii="Arial Nova Light" w:hAnsi="Arial Nova Light"/>
          <w:sz w:val="22"/>
          <w:szCs w:val="22"/>
        </w:rPr>
        <w:t>/té</w:t>
      </w:r>
      <w:r w:rsidRPr="00B3185C">
        <w:rPr>
          <w:rFonts w:ascii="Arial Nova Light" w:hAnsi="Arial Nova Light"/>
          <w:sz w:val="22"/>
          <w:szCs w:val="22"/>
        </w:rPr>
        <w:t xml:space="preserve"> y servicios de alimentación, etc.).</w:t>
      </w:r>
    </w:p>
    <w:p w14:paraId="429C804E" w14:textId="26350AF0" w:rsidR="004B0A9C" w:rsidRPr="00B3185C" w:rsidRDefault="353A973E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jc w:val="left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¿Hay oportunidades de trabajo o para jornaleros?</w:t>
      </w:r>
    </w:p>
    <w:p w14:paraId="74BF6615" w14:textId="3EE9094E" w:rsidR="009B37EC" w:rsidRPr="00B3185C" w:rsidRDefault="001E6108" w:rsidP="00B3185C">
      <w:pPr>
        <w:pStyle w:val="Prrafodelista"/>
        <w:numPr>
          <w:ilvl w:val="0"/>
          <w:numId w:val="9"/>
        </w:numPr>
        <w:spacing w:after="80"/>
        <w:ind w:left="567" w:hanging="425"/>
        <w:contextualSpacing w:val="0"/>
        <w:jc w:val="left"/>
        <w:rPr>
          <w:rFonts w:ascii="Arial Nova Light" w:hAnsi="Arial Nova Light"/>
          <w:sz w:val="22"/>
          <w:szCs w:val="22"/>
        </w:rPr>
      </w:pPr>
      <w:r w:rsidRPr="00B3185C">
        <w:rPr>
          <w:rFonts w:ascii="Arial Nova Light" w:hAnsi="Arial Nova Light"/>
          <w:sz w:val="22"/>
          <w:szCs w:val="22"/>
        </w:rPr>
        <w:t>Visitar el n</w:t>
      </w:r>
      <w:r w:rsidR="00F74B4E" w:rsidRPr="00B3185C">
        <w:rPr>
          <w:rFonts w:ascii="Arial Nova Light" w:hAnsi="Arial Nova Light"/>
          <w:sz w:val="22"/>
          <w:szCs w:val="22"/>
        </w:rPr>
        <w:t>úcleo</w:t>
      </w:r>
      <w:r w:rsidRPr="00B3185C">
        <w:rPr>
          <w:rFonts w:ascii="Arial Nova Light" w:hAnsi="Arial Nova Light"/>
          <w:sz w:val="22"/>
          <w:szCs w:val="22"/>
        </w:rPr>
        <w:t xml:space="preserve"> comercial y/o de transporte más importante del lugar, como la estación local de autobuses y taxis o la intersección principal</w:t>
      </w:r>
      <w:r w:rsidR="00F74B4E" w:rsidRPr="00B3185C">
        <w:rPr>
          <w:rFonts w:ascii="Arial Nova Light" w:hAnsi="Arial Nova Light"/>
          <w:sz w:val="22"/>
          <w:szCs w:val="22"/>
        </w:rPr>
        <w:t>.</w:t>
      </w:r>
    </w:p>
    <w:sectPr w:rsidR="009B37EC" w:rsidRPr="00B3185C" w:rsidSect="00C71D4B">
      <w:head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C3F97" w14:textId="77777777" w:rsidR="003C21FA" w:rsidRDefault="003C21FA" w:rsidP="00AA35E0">
      <w:r>
        <w:separator/>
      </w:r>
    </w:p>
  </w:endnote>
  <w:endnote w:type="continuationSeparator" w:id="0">
    <w:p w14:paraId="139B34EC" w14:textId="77777777" w:rsidR="003C21FA" w:rsidRDefault="003C21FA" w:rsidP="00AA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E Light">
    <w:altName w:val="Akzidenz Grotesk B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0B936" w14:textId="77777777" w:rsidR="003C21FA" w:rsidRDefault="003C21FA" w:rsidP="00AA35E0">
      <w:r>
        <w:separator/>
      </w:r>
    </w:p>
  </w:footnote>
  <w:footnote w:type="continuationSeparator" w:id="0">
    <w:p w14:paraId="6E9A00CD" w14:textId="77777777" w:rsidR="003C21FA" w:rsidRDefault="003C21FA" w:rsidP="00AA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F234" w14:textId="6612F787" w:rsidR="007B7C8D" w:rsidRPr="007B369F" w:rsidRDefault="00770D05" w:rsidP="007B7C8D">
    <w:pPr>
      <w:jc w:val="center"/>
      <w:rPr>
        <w:rFonts w:ascii="HELVETICA BOLD OBLIQUE" w:hAnsi="HELVETICA BOLD OBLIQUE"/>
        <w:b/>
        <w:bCs/>
        <w:i/>
        <w:iCs/>
        <w:color w:val="E31A13"/>
      </w:rPr>
    </w:pPr>
    <w:r>
      <w:rPr>
        <w:rFonts w:ascii="HELVETICA BOLD OBLIQUE" w:hAnsi="HELVETICA BOLD OBLIQUE"/>
        <w:b/>
        <w:i/>
        <w:color w:val="E31A13"/>
      </w:rPr>
      <w:t xml:space="preserve">Guía de </w:t>
    </w:r>
    <w:r w:rsidR="00F74B4E">
      <w:rPr>
        <w:rFonts w:ascii="HELVETICA BOLD OBLIQUE" w:hAnsi="HELVETICA BOLD OBLIQUE"/>
        <w:b/>
        <w:i/>
        <w:color w:val="E31A13"/>
      </w:rPr>
      <w:t>O</w:t>
    </w:r>
    <w:r>
      <w:rPr>
        <w:rFonts w:ascii="HELVETICA BOLD OBLIQUE" w:hAnsi="HELVETICA BOLD OBLIQUE"/>
        <w:b/>
        <w:i/>
        <w:color w:val="E31A13"/>
      </w:rPr>
      <w:t>bservación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2763"/>
    <w:multiLevelType w:val="hybridMultilevel"/>
    <w:tmpl w:val="8E3ABD8C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361D"/>
    <w:multiLevelType w:val="hybridMultilevel"/>
    <w:tmpl w:val="F32A26B6"/>
    <w:lvl w:ilvl="0" w:tplc="8AB60D2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4E62"/>
    <w:multiLevelType w:val="hybridMultilevel"/>
    <w:tmpl w:val="8E62C99A"/>
    <w:lvl w:ilvl="0" w:tplc="524ED6D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1458"/>
    <w:multiLevelType w:val="hybridMultilevel"/>
    <w:tmpl w:val="E1D07110"/>
    <w:lvl w:ilvl="0" w:tplc="3014D0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4690"/>
    <w:multiLevelType w:val="hybridMultilevel"/>
    <w:tmpl w:val="FBF0AEAC"/>
    <w:lvl w:ilvl="0" w:tplc="27F2B100">
      <w:start w:val="1"/>
      <w:numFmt w:val="bullet"/>
      <w:pStyle w:val="Prrafodelist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47321"/>
    <w:multiLevelType w:val="hybridMultilevel"/>
    <w:tmpl w:val="3790DDE0"/>
    <w:lvl w:ilvl="0" w:tplc="07CA3242">
      <w:start w:val="1"/>
      <w:numFmt w:val="bullet"/>
      <w:lvlText w:val="–"/>
      <w:lvlJc w:val="left"/>
      <w:pPr>
        <w:ind w:left="720" w:hanging="38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638F"/>
    <w:multiLevelType w:val="multilevel"/>
    <w:tmpl w:val="9B5CBA1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97A2C4A"/>
    <w:multiLevelType w:val="hybridMultilevel"/>
    <w:tmpl w:val="DDB05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771F6"/>
    <w:multiLevelType w:val="hybridMultilevel"/>
    <w:tmpl w:val="88905D32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D9"/>
    <w:rsid w:val="00011886"/>
    <w:rsid w:val="000172CB"/>
    <w:rsid w:val="00017F2B"/>
    <w:rsid w:val="00077664"/>
    <w:rsid w:val="00090883"/>
    <w:rsid w:val="00096B5F"/>
    <w:rsid w:val="000A1E7A"/>
    <w:rsid w:val="000C112D"/>
    <w:rsid w:val="000C24DD"/>
    <w:rsid w:val="000C5EDA"/>
    <w:rsid w:val="000F4259"/>
    <w:rsid w:val="00100D0D"/>
    <w:rsid w:val="00101732"/>
    <w:rsid w:val="00105B4D"/>
    <w:rsid w:val="00106BB6"/>
    <w:rsid w:val="00111E48"/>
    <w:rsid w:val="0011321F"/>
    <w:rsid w:val="00113338"/>
    <w:rsid w:val="00114311"/>
    <w:rsid w:val="00124EA5"/>
    <w:rsid w:val="001557E5"/>
    <w:rsid w:val="0015772F"/>
    <w:rsid w:val="00157F17"/>
    <w:rsid w:val="00167045"/>
    <w:rsid w:val="00167AF2"/>
    <w:rsid w:val="0018591E"/>
    <w:rsid w:val="00190C9E"/>
    <w:rsid w:val="00190D35"/>
    <w:rsid w:val="0019432A"/>
    <w:rsid w:val="001A18B5"/>
    <w:rsid w:val="001A1FE8"/>
    <w:rsid w:val="001B02BF"/>
    <w:rsid w:val="001B312D"/>
    <w:rsid w:val="001C0846"/>
    <w:rsid w:val="001E3B02"/>
    <w:rsid w:val="001E6108"/>
    <w:rsid w:val="001F795B"/>
    <w:rsid w:val="00250442"/>
    <w:rsid w:val="00270FB3"/>
    <w:rsid w:val="00292213"/>
    <w:rsid w:val="00292783"/>
    <w:rsid w:val="0029669D"/>
    <w:rsid w:val="002967EB"/>
    <w:rsid w:val="002A7C28"/>
    <w:rsid w:val="002B771F"/>
    <w:rsid w:val="00317788"/>
    <w:rsid w:val="00327673"/>
    <w:rsid w:val="00331C0A"/>
    <w:rsid w:val="00337EAE"/>
    <w:rsid w:val="003518D2"/>
    <w:rsid w:val="003562A4"/>
    <w:rsid w:val="00360C35"/>
    <w:rsid w:val="0038281A"/>
    <w:rsid w:val="00391A11"/>
    <w:rsid w:val="003A0B81"/>
    <w:rsid w:val="003C21FA"/>
    <w:rsid w:val="003C3DE8"/>
    <w:rsid w:val="003E2F08"/>
    <w:rsid w:val="00402ED5"/>
    <w:rsid w:val="0041075E"/>
    <w:rsid w:val="00416512"/>
    <w:rsid w:val="004201BE"/>
    <w:rsid w:val="00432CF9"/>
    <w:rsid w:val="00433231"/>
    <w:rsid w:val="0044028A"/>
    <w:rsid w:val="004461B4"/>
    <w:rsid w:val="004678DF"/>
    <w:rsid w:val="004722A2"/>
    <w:rsid w:val="00474EAA"/>
    <w:rsid w:val="00477EA3"/>
    <w:rsid w:val="00484E8E"/>
    <w:rsid w:val="004945A0"/>
    <w:rsid w:val="004B0A9C"/>
    <w:rsid w:val="004B0EE9"/>
    <w:rsid w:val="004C57B3"/>
    <w:rsid w:val="004E1FBD"/>
    <w:rsid w:val="004E4923"/>
    <w:rsid w:val="004F6A28"/>
    <w:rsid w:val="005014AA"/>
    <w:rsid w:val="00510B77"/>
    <w:rsid w:val="00521ECE"/>
    <w:rsid w:val="00525B59"/>
    <w:rsid w:val="005268F1"/>
    <w:rsid w:val="005309A8"/>
    <w:rsid w:val="005374B1"/>
    <w:rsid w:val="0054656E"/>
    <w:rsid w:val="00570514"/>
    <w:rsid w:val="00576A89"/>
    <w:rsid w:val="0058605E"/>
    <w:rsid w:val="005A701B"/>
    <w:rsid w:val="005C5760"/>
    <w:rsid w:val="005D19E6"/>
    <w:rsid w:val="005D5F1E"/>
    <w:rsid w:val="005D7324"/>
    <w:rsid w:val="005F010D"/>
    <w:rsid w:val="00603BE1"/>
    <w:rsid w:val="00607ACB"/>
    <w:rsid w:val="00611446"/>
    <w:rsid w:val="00616383"/>
    <w:rsid w:val="00623C75"/>
    <w:rsid w:val="00634D90"/>
    <w:rsid w:val="0066271C"/>
    <w:rsid w:val="006645C9"/>
    <w:rsid w:val="0067077E"/>
    <w:rsid w:val="00670A86"/>
    <w:rsid w:val="006759FE"/>
    <w:rsid w:val="006A3044"/>
    <w:rsid w:val="006B428F"/>
    <w:rsid w:val="006B6009"/>
    <w:rsid w:val="006B60CF"/>
    <w:rsid w:val="006B6E94"/>
    <w:rsid w:val="006D2533"/>
    <w:rsid w:val="006E3270"/>
    <w:rsid w:val="006E569E"/>
    <w:rsid w:val="007153B5"/>
    <w:rsid w:val="0073052C"/>
    <w:rsid w:val="00733B4C"/>
    <w:rsid w:val="00746DEE"/>
    <w:rsid w:val="007636BF"/>
    <w:rsid w:val="00770D05"/>
    <w:rsid w:val="00776717"/>
    <w:rsid w:val="007A138B"/>
    <w:rsid w:val="007A51CB"/>
    <w:rsid w:val="007B030E"/>
    <w:rsid w:val="007B369F"/>
    <w:rsid w:val="007B7C8D"/>
    <w:rsid w:val="007C055C"/>
    <w:rsid w:val="007C6DB3"/>
    <w:rsid w:val="007D0DA9"/>
    <w:rsid w:val="007E0CF2"/>
    <w:rsid w:val="007F0CAD"/>
    <w:rsid w:val="008458C7"/>
    <w:rsid w:val="008868A1"/>
    <w:rsid w:val="008879CE"/>
    <w:rsid w:val="0089163F"/>
    <w:rsid w:val="00892EED"/>
    <w:rsid w:val="00895A3F"/>
    <w:rsid w:val="008A4EB2"/>
    <w:rsid w:val="008B7F0C"/>
    <w:rsid w:val="008B7FDB"/>
    <w:rsid w:val="008C0A9D"/>
    <w:rsid w:val="008C12F7"/>
    <w:rsid w:val="008C5714"/>
    <w:rsid w:val="008D4834"/>
    <w:rsid w:val="008D62BE"/>
    <w:rsid w:val="008E733A"/>
    <w:rsid w:val="008E7F8D"/>
    <w:rsid w:val="008F7F69"/>
    <w:rsid w:val="00906C7F"/>
    <w:rsid w:val="00914D1A"/>
    <w:rsid w:val="009327A0"/>
    <w:rsid w:val="00941055"/>
    <w:rsid w:val="0095540B"/>
    <w:rsid w:val="00964C49"/>
    <w:rsid w:val="0096695E"/>
    <w:rsid w:val="00975326"/>
    <w:rsid w:val="009776F2"/>
    <w:rsid w:val="009778EF"/>
    <w:rsid w:val="00981268"/>
    <w:rsid w:val="00982A9D"/>
    <w:rsid w:val="009B28DE"/>
    <w:rsid w:val="009B37EC"/>
    <w:rsid w:val="009C20FB"/>
    <w:rsid w:val="009C6F99"/>
    <w:rsid w:val="009C7BA4"/>
    <w:rsid w:val="009D2E11"/>
    <w:rsid w:val="009D485B"/>
    <w:rsid w:val="009F1915"/>
    <w:rsid w:val="009F653B"/>
    <w:rsid w:val="00A16EEC"/>
    <w:rsid w:val="00A4557A"/>
    <w:rsid w:val="00A52C7D"/>
    <w:rsid w:val="00A67FE1"/>
    <w:rsid w:val="00A70E3D"/>
    <w:rsid w:val="00A86B86"/>
    <w:rsid w:val="00AA0A75"/>
    <w:rsid w:val="00AA35E0"/>
    <w:rsid w:val="00AA6161"/>
    <w:rsid w:val="00AB5EEA"/>
    <w:rsid w:val="00AD32A5"/>
    <w:rsid w:val="00AD7C14"/>
    <w:rsid w:val="00AE122B"/>
    <w:rsid w:val="00AE5256"/>
    <w:rsid w:val="00AF3959"/>
    <w:rsid w:val="00B01000"/>
    <w:rsid w:val="00B048C5"/>
    <w:rsid w:val="00B3185C"/>
    <w:rsid w:val="00B436E6"/>
    <w:rsid w:val="00B545B6"/>
    <w:rsid w:val="00B656C2"/>
    <w:rsid w:val="00B67300"/>
    <w:rsid w:val="00B777EA"/>
    <w:rsid w:val="00B8378D"/>
    <w:rsid w:val="00B85220"/>
    <w:rsid w:val="00B87D8E"/>
    <w:rsid w:val="00B9712D"/>
    <w:rsid w:val="00BA08C3"/>
    <w:rsid w:val="00BA1F2F"/>
    <w:rsid w:val="00BA7152"/>
    <w:rsid w:val="00BA799B"/>
    <w:rsid w:val="00BB1A71"/>
    <w:rsid w:val="00BC04F5"/>
    <w:rsid w:val="00BD61F5"/>
    <w:rsid w:val="00BE6FFF"/>
    <w:rsid w:val="00BF383E"/>
    <w:rsid w:val="00BF5270"/>
    <w:rsid w:val="00C157DD"/>
    <w:rsid w:val="00C21D84"/>
    <w:rsid w:val="00C224AB"/>
    <w:rsid w:val="00C52D8C"/>
    <w:rsid w:val="00C64623"/>
    <w:rsid w:val="00C64FAD"/>
    <w:rsid w:val="00C71D4B"/>
    <w:rsid w:val="00C91A1F"/>
    <w:rsid w:val="00CA1640"/>
    <w:rsid w:val="00CA5A50"/>
    <w:rsid w:val="00CB496F"/>
    <w:rsid w:val="00D03473"/>
    <w:rsid w:val="00D112BB"/>
    <w:rsid w:val="00D23F3A"/>
    <w:rsid w:val="00D36B32"/>
    <w:rsid w:val="00D4129A"/>
    <w:rsid w:val="00D57335"/>
    <w:rsid w:val="00D57B64"/>
    <w:rsid w:val="00D61137"/>
    <w:rsid w:val="00D627E3"/>
    <w:rsid w:val="00D8324C"/>
    <w:rsid w:val="00D944AD"/>
    <w:rsid w:val="00D953A8"/>
    <w:rsid w:val="00DB1258"/>
    <w:rsid w:val="00DB2508"/>
    <w:rsid w:val="00DC3C73"/>
    <w:rsid w:val="00DD56D8"/>
    <w:rsid w:val="00DF52BA"/>
    <w:rsid w:val="00E035DD"/>
    <w:rsid w:val="00E23F79"/>
    <w:rsid w:val="00E27A4F"/>
    <w:rsid w:val="00E27AA3"/>
    <w:rsid w:val="00E502D2"/>
    <w:rsid w:val="00E512C6"/>
    <w:rsid w:val="00E5536B"/>
    <w:rsid w:val="00E66A39"/>
    <w:rsid w:val="00E70003"/>
    <w:rsid w:val="00E73B56"/>
    <w:rsid w:val="00EA27B9"/>
    <w:rsid w:val="00EC2D04"/>
    <w:rsid w:val="00EC4C57"/>
    <w:rsid w:val="00EE278D"/>
    <w:rsid w:val="00EE46E2"/>
    <w:rsid w:val="00EF06E5"/>
    <w:rsid w:val="00F06288"/>
    <w:rsid w:val="00F109E7"/>
    <w:rsid w:val="00F142D9"/>
    <w:rsid w:val="00F163BD"/>
    <w:rsid w:val="00F237E3"/>
    <w:rsid w:val="00F2701F"/>
    <w:rsid w:val="00F32750"/>
    <w:rsid w:val="00F3675C"/>
    <w:rsid w:val="00F74B4E"/>
    <w:rsid w:val="00F769D8"/>
    <w:rsid w:val="00F830F0"/>
    <w:rsid w:val="00F91C06"/>
    <w:rsid w:val="00F95C5B"/>
    <w:rsid w:val="00FA2B77"/>
    <w:rsid w:val="00FE02D5"/>
    <w:rsid w:val="00FE2158"/>
    <w:rsid w:val="00FF6A47"/>
    <w:rsid w:val="353A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7C12"/>
  <w15:docId w15:val="{7CF827AB-77AC-43C3-A34D-5358A18D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2D9"/>
    <w:pPr>
      <w:spacing w:after="0" w:line="240" w:lineRule="auto"/>
      <w:jc w:val="both"/>
    </w:pPr>
    <w:rPr>
      <w:rFonts w:ascii="Calibri" w:eastAsiaTheme="minorEastAsia" w:hAnsi="Calibri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142D9"/>
    <w:pPr>
      <w:keepNext/>
      <w:keepLines/>
      <w:numPr>
        <w:numId w:val="1"/>
      </w:numPr>
      <w:spacing w:before="480" w:after="120"/>
      <w:ind w:left="709" w:hanging="709"/>
      <w:jc w:val="left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42D9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Cs/>
      <w:color w:val="767171" w:themeColor="background2" w:themeShade="80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D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2D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D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D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D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D9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142D9"/>
    <w:rPr>
      <w:rFonts w:asciiTheme="majorHAnsi" w:eastAsiaTheme="majorEastAsia" w:hAnsiTheme="majorHAnsi" w:cstheme="majorBidi"/>
      <w:bCs/>
      <w:color w:val="767171" w:themeColor="background2" w:themeShade="80"/>
      <w:sz w:val="26"/>
      <w:szCs w:val="2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2D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D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character" w:styleId="nfasissutil">
    <w:name w:val="Subtle Emphasis"/>
    <w:aliases w:val="Title no number"/>
    <w:uiPriority w:val="19"/>
    <w:qFormat/>
    <w:rsid w:val="00F142D9"/>
    <w:rPr>
      <w:color w:val="2E74B5" w:themeColor="accent1" w:themeShade="BF"/>
      <w:szCs w:val="44"/>
      <w:lang w:val="es-ES"/>
    </w:rPr>
  </w:style>
  <w:style w:type="paragraph" w:styleId="Prrafodelista">
    <w:name w:val="List Paragraph"/>
    <w:basedOn w:val="Normal"/>
    <w:uiPriority w:val="34"/>
    <w:qFormat/>
    <w:rsid w:val="00F142D9"/>
    <w:pPr>
      <w:numPr>
        <w:numId w:val="2"/>
      </w:numPr>
      <w:contextualSpacing/>
    </w:pPr>
  </w:style>
  <w:style w:type="table" w:styleId="Tablaconcuadrcula">
    <w:name w:val="Table Grid"/>
    <w:basedOn w:val="Tablanormal"/>
    <w:uiPriority w:val="59"/>
    <w:rsid w:val="00F142D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6B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6BB6"/>
    <w:rPr>
      <w:rFonts w:ascii="Calibri" w:eastAsiaTheme="minorEastAsia" w:hAnsi="Calibri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35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35E0"/>
    <w:rPr>
      <w:rFonts w:ascii="Calibri" w:eastAsiaTheme="minorEastAsia" w:hAnsi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A35E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67FE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7F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7FE1"/>
    <w:rPr>
      <w:rFonts w:ascii="Calibri" w:eastAsiaTheme="minorEastAsia" w:hAnsi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F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FE1"/>
    <w:rPr>
      <w:rFonts w:ascii="Segoe UI" w:eastAsiaTheme="minorEastAsia" w:hAnsi="Segoe UI" w:cs="Segoe UI"/>
      <w:sz w:val="18"/>
      <w:szCs w:val="18"/>
      <w:lang w:val="es-ES"/>
    </w:rPr>
  </w:style>
  <w:style w:type="paragraph" w:customStyle="1" w:styleId="Pa21">
    <w:name w:val="Pa21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</w:rPr>
  </w:style>
  <w:style w:type="paragraph" w:customStyle="1" w:styleId="Pa9">
    <w:name w:val="Pa9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</w:rPr>
  </w:style>
  <w:style w:type="character" w:customStyle="1" w:styleId="A10">
    <w:name w:val="A10"/>
    <w:uiPriority w:val="99"/>
    <w:rsid w:val="00B8378D"/>
    <w:rPr>
      <w:rFonts w:ascii="Akzidenz Grotesk BE Light" w:hAnsi="Akzidenz Grotesk BE Light" w:cs="Akzidenz Grotesk BE Light"/>
      <w:color w:val="000000"/>
      <w:sz w:val="18"/>
      <w:szCs w:val="18"/>
    </w:rPr>
  </w:style>
  <w:style w:type="paragraph" w:customStyle="1" w:styleId="Pa22">
    <w:name w:val="Pa22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</w:rPr>
  </w:style>
  <w:style w:type="paragraph" w:customStyle="1" w:styleId="Pa0">
    <w:name w:val="Pa0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</w:rPr>
  </w:style>
  <w:style w:type="character" w:customStyle="1" w:styleId="A2">
    <w:name w:val="A2"/>
    <w:uiPriority w:val="99"/>
    <w:rsid w:val="00B8378D"/>
    <w:rPr>
      <w:rFonts w:cs="Akzidenz Grotesk BE"/>
      <w:b/>
      <w:bCs/>
      <w:color w:val="000000"/>
      <w:sz w:val="20"/>
      <w:szCs w:val="20"/>
    </w:rPr>
  </w:style>
  <w:style w:type="paragraph" w:customStyle="1" w:styleId="Pa23">
    <w:name w:val="Pa23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</w:rPr>
  </w:style>
  <w:style w:type="paragraph" w:styleId="Encabezado">
    <w:name w:val="header"/>
    <w:basedOn w:val="Normal"/>
    <w:link w:val="EncabezadoCar"/>
    <w:uiPriority w:val="99"/>
    <w:unhideWhenUsed/>
    <w:rsid w:val="007B7C8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C8D"/>
    <w:rPr>
      <w:rFonts w:ascii="Calibri" w:eastAsiaTheme="minorEastAsia" w:hAnsi="Calibri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B7C8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C8D"/>
    <w:rPr>
      <w:rFonts w:ascii="Calibri" w:eastAsiaTheme="minorEastAsia" w:hAnsi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E584-BF70-43EA-BA0A-4B4BC1D5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CI -Adriana Estrada Wilke</dc:creator>
  <cp:lastModifiedBy>00  CI -María Baquedano Latorre</cp:lastModifiedBy>
  <cp:revision>6</cp:revision>
  <dcterms:created xsi:type="dcterms:W3CDTF">2020-11-09T16:01:00Z</dcterms:created>
  <dcterms:modified xsi:type="dcterms:W3CDTF">2021-06-02T11:46:00Z</dcterms:modified>
</cp:coreProperties>
</file>