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73FA" w14:textId="4CE55E59" w:rsidR="00BE5470" w:rsidRPr="007527C3" w:rsidRDefault="00861802" w:rsidP="00BE5470">
      <w:pPr>
        <w:pStyle w:val="Heading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Helvetica" w:hAnsi="Helvetica"/>
          <w:b/>
          <w:color w:val="E31A13"/>
          <w:sz w:val="40"/>
          <w:szCs w:val="40"/>
          <w:lang w:val="fr-FR"/>
        </w:rPr>
      </w:pPr>
      <w:bookmarkStart w:id="0" w:name="_Hlk86417953"/>
      <w:r w:rsidRPr="00861802">
        <w:rPr>
          <w:rFonts w:ascii="Helvetica" w:hAnsi="Helvetica"/>
          <w:b/>
          <w:color w:val="E31A13"/>
          <w:sz w:val="40"/>
          <w:szCs w:val="40"/>
          <w:lang w:val="fr-FR"/>
        </w:rPr>
        <w:t xml:space="preserve">Modèle </w:t>
      </w:r>
      <w:bookmarkEnd w:id="0"/>
      <w:r w:rsidRPr="00861802">
        <w:rPr>
          <w:rFonts w:ascii="Helvetica" w:hAnsi="Helvetica"/>
          <w:b/>
          <w:color w:val="E31A13"/>
          <w:sz w:val="40"/>
          <w:szCs w:val="40"/>
          <w:lang w:val="fr-FR"/>
        </w:rPr>
        <w:t xml:space="preserve">de rapport </w:t>
      </w:r>
      <w:r w:rsidR="007527C3" w:rsidRPr="007527C3">
        <w:rPr>
          <w:rFonts w:ascii="Helvetica" w:hAnsi="Helvetica"/>
          <w:b/>
          <w:color w:val="E31A13"/>
          <w:sz w:val="40"/>
          <w:szCs w:val="40"/>
          <w:lang w:val="fr-FR"/>
        </w:rPr>
        <w:t>d'une analyse HES</w:t>
      </w:r>
    </w:p>
    <w:tbl>
      <w:tblPr>
        <w:tblW w:w="1005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2346"/>
        <w:gridCol w:w="5971"/>
        <w:gridCol w:w="1139"/>
      </w:tblGrid>
      <w:tr w:rsidR="001B3D78" w:rsidRPr="00BE5470" w14:paraId="178CDE4B" w14:textId="77777777" w:rsidTr="00EB720E">
        <w:trPr>
          <w:tblHeader/>
        </w:trPr>
        <w:tc>
          <w:tcPr>
            <w:tcW w:w="60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46A2D5BE" w14:textId="77777777" w:rsidR="00651E0B" w:rsidRPr="00861802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6FEEB6A2" w14:textId="77777777" w:rsidR="00651E0B" w:rsidRPr="007E3D92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</w:pPr>
            <w:r w:rsidRPr="007E3D92"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  <w:t>Section</w:t>
            </w:r>
          </w:p>
        </w:tc>
        <w:tc>
          <w:tcPr>
            <w:tcW w:w="6043" w:type="dxa"/>
            <w:shd w:val="clear" w:color="auto" w:fill="FFFFFF" w:themeFill="background1"/>
            <w:vAlign w:val="center"/>
            <w:hideMark/>
          </w:tcPr>
          <w:p w14:paraId="33E1522C" w14:textId="6F8AA64B" w:rsidR="00651E0B" w:rsidRPr="007E3D92" w:rsidRDefault="00861802" w:rsidP="001E3CBC">
            <w:pPr>
              <w:spacing w:beforeLines="60" w:before="144" w:afterLines="60" w:after="144" w:line="240" w:lineRule="auto"/>
              <w:ind w:left="283"/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</w:pPr>
            <w:proofErr w:type="spellStart"/>
            <w:r w:rsidRPr="00861802"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  <w:t>Contenu</w:t>
            </w:r>
            <w:proofErr w:type="spellEnd"/>
            <w:r w:rsidRPr="00861802"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  <w:t xml:space="preserve"> principal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661A3C6C" w14:textId="1D20B0BF" w:rsidR="00651E0B" w:rsidRPr="007E3D92" w:rsidRDefault="00861802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</w:pPr>
            <w:r w:rsidRPr="00861802"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  <w:t>Longueur (pages)</w:t>
            </w:r>
          </w:p>
        </w:tc>
      </w:tr>
      <w:tr w:rsidR="00861802" w:rsidRPr="00BE5470" w14:paraId="5F8A9A19" w14:textId="77777777" w:rsidTr="00861802">
        <w:tc>
          <w:tcPr>
            <w:tcW w:w="600" w:type="dxa"/>
            <w:vAlign w:val="center"/>
            <w:hideMark/>
          </w:tcPr>
          <w:p w14:paraId="12389BAC" w14:textId="77777777" w:rsidR="00861802" w:rsidRPr="001B3D78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20B8C058" w14:textId="38FD1765" w:rsidR="00861802" w:rsidRPr="00861802" w:rsidRDefault="00861802" w:rsidP="00861802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Résumé</w:t>
            </w:r>
          </w:p>
        </w:tc>
        <w:tc>
          <w:tcPr>
            <w:tcW w:w="6043" w:type="dxa"/>
            <w:vAlign w:val="center"/>
            <w:hideMark/>
          </w:tcPr>
          <w:p w14:paraId="422DFFB5" w14:textId="77777777" w:rsidR="00861802" w:rsidRPr="00861802" w:rsidRDefault="00861802" w:rsidP="0086180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À utiliser comme rapport indépendant pour ceux qui ne liront pas le rapport au complet</w:t>
            </w:r>
          </w:p>
          <w:p w14:paraId="27306299" w14:textId="79B79B17" w:rsidR="00861802" w:rsidRPr="00861802" w:rsidRDefault="00861802" w:rsidP="0086180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Inclure les principales conclusions et recommandations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06435117" w14:textId="77777777" w:rsidR="00861802" w:rsidRPr="00BE5470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2-3</w:t>
            </w:r>
          </w:p>
        </w:tc>
      </w:tr>
      <w:tr w:rsidR="00861802" w:rsidRPr="00BE5470" w14:paraId="0E25F8CC" w14:textId="77777777" w:rsidTr="00861802">
        <w:tc>
          <w:tcPr>
            <w:tcW w:w="600" w:type="dxa"/>
            <w:vAlign w:val="center"/>
            <w:hideMark/>
          </w:tcPr>
          <w:p w14:paraId="63469A81" w14:textId="77777777" w:rsidR="00861802" w:rsidRPr="001B3D78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14:paraId="3811E56E" w14:textId="5BD08050" w:rsidR="00861802" w:rsidRPr="00861802" w:rsidRDefault="00861802" w:rsidP="00861802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 xml:space="preserve">Introduction à </w:t>
            </w:r>
            <w:proofErr w:type="spellStart"/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l'évaluation</w:t>
            </w:r>
            <w:proofErr w:type="spellEnd"/>
          </w:p>
        </w:tc>
        <w:tc>
          <w:tcPr>
            <w:tcW w:w="6043" w:type="dxa"/>
            <w:vAlign w:val="center"/>
            <w:hideMark/>
          </w:tcPr>
          <w:p w14:paraId="383BF8B0" w14:textId="77777777" w:rsidR="00861802" w:rsidRPr="00861802" w:rsidRDefault="00861802" w:rsidP="0086180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Objectifs de l'évaluation, questions clés liées au contexte de l'évaluation – développement ou urgence</w:t>
            </w:r>
          </w:p>
          <w:p w14:paraId="6FC0536C" w14:textId="77777777" w:rsidR="00861802" w:rsidRPr="00861802" w:rsidRDefault="00861802" w:rsidP="0086180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Méthodologie, calendrier, équipe d'évaluation, groupes de lieux/population évalués</w:t>
            </w:r>
          </w:p>
          <w:p w14:paraId="404D4E1F" w14:textId="77777777" w:rsidR="00861802" w:rsidRPr="00861802" w:rsidRDefault="00861802" w:rsidP="0086180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proofErr w:type="spellStart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>Hypothèses</w:t>
            </w:r>
            <w:proofErr w:type="spellEnd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 xml:space="preserve">, </w:t>
            </w:r>
            <w:proofErr w:type="spellStart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>limites</w:t>
            </w:r>
            <w:proofErr w:type="spellEnd"/>
          </w:p>
          <w:p w14:paraId="6C0E796B" w14:textId="70BAC6B6" w:rsidR="00861802" w:rsidRPr="00861802" w:rsidRDefault="00861802" w:rsidP="0086180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Période d'évaluation (période normale et période d'intérêt)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0254E6C6" w14:textId="77777777" w:rsidR="00861802" w:rsidRPr="00BE5470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1-2</w:t>
            </w:r>
          </w:p>
        </w:tc>
      </w:tr>
      <w:tr w:rsidR="00861802" w:rsidRPr="00BE5470" w14:paraId="7740A786" w14:textId="77777777" w:rsidTr="00861802">
        <w:tc>
          <w:tcPr>
            <w:tcW w:w="600" w:type="dxa"/>
            <w:vAlign w:val="center"/>
            <w:hideMark/>
          </w:tcPr>
          <w:p w14:paraId="61C66CCC" w14:textId="77777777" w:rsidR="00861802" w:rsidRPr="001B3D78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448B1EB" w14:textId="28F404AB" w:rsidR="00861802" w:rsidRPr="00861802" w:rsidRDefault="00861802" w:rsidP="00861802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 xml:space="preserve">Analyse du </w:t>
            </w:r>
            <w:proofErr w:type="spellStart"/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contexte</w:t>
            </w:r>
            <w:proofErr w:type="spellEnd"/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opérationnel</w:t>
            </w:r>
            <w:proofErr w:type="spellEnd"/>
          </w:p>
        </w:tc>
        <w:tc>
          <w:tcPr>
            <w:tcW w:w="6043" w:type="dxa"/>
            <w:vAlign w:val="center"/>
            <w:hideMark/>
          </w:tcPr>
          <w:p w14:paraId="11390CC5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  <w:t>Informations économiques, politiques, sociales et démographiques de la région</w:t>
            </w:r>
          </w:p>
          <w:p w14:paraId="54AB97AA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  <w:t>Contexte historique de la vulnérabilité, des chocs et des tendances</w:t>
            </w:r>
          </w:p>
          <w:p w14:paraId="06BD0651" w14:textId="55E63424" w:rsidR="00861802" w:rsidRPr="00861802" w:rsidRDefault="00861802" w:rsidP="0086180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  <w:t>Contexte humanitaire, y compris la présence de la Croix-Rouge et du Croissant-Rouge dans la région, ainsi que le travail de développement, de RRC et de résilience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1CA8152A" w14:textId="77777777" w:rsidR="00861802" w:rsidRPr="00BE5470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2-3</w:t>
            </w:r>
          </w:p>
        </w:tc>
      </w:tr>
      <w:tr w:rsidR="00861802" w:rsidRPr="00BE5470" w14:paraId="7DDA2999" w14:textId="77777777" w:rsidTr="00861802">
        <w:tc>
          <w:tcPr>
            <w:tcW w:w="600" w:type="dxa"/>
            <w:vAlign w:val="center"/>
          </w:tcPr>
          <w:p w14:paraId="0667B386" w14:textId="77777777" w:rsidR="00861802" w:rsidRPr="001B3D78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535EC843" w14:textId="715CE9CD" w:rsidR="00861802" w:rsidRPr="007527C3" w:rsidRDefault="00861802" w:rsidP="00861802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  <w:lang w:val="fr-FR"/>
              </w:rPr>
            </w:pPr>
            <w:r w:rsidRPr="007527C3">
              <w:rPr>
                <w:rFonts w:ascii="Helvetica" w:eastAsia="Calibri" w:hAnsi="Helvetica" w:cs="Arial"/>
                <w:b/>
                <w:bCs/>
                <w:sz w:val="20"/>
                <w:szCs w:val="20"/>
                <w:lang w:val="fr-FR"/>
              </w:rPr>
              <w:t>Moyens d’existence, marché du travail, systèmes de production alimentaire et saisonnalité</w:t>
            </w:r>
          </w:p>
        </w:tc>
        <w:tc>
          <w:tcPr>
            <w:tcW w:w="6043" w:type="dxa"/>
            <w:vAlign w:val="center"/>
            <w:hideMark/>
          </w:tcPr>
          <w:p w14:paraId="3125B729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</w:rPr>
              <w:t xml:space="preserve">Zones de </w:t>
            </w:r>
            <w:proofErr w:type="spellStart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>moyens</w:t>
            </w:r>
            <w:proofErr w:type="spellEnd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 xml:space="preserve"> </w:t>
            </w:r>
            <w:proofErr w:type="spellStart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>d’existence</w:t>
            </w:r>
            <w:proofErr w:type="spellEnd"/>
          </w:p>
          <w:p w14:paraId="0EF062F5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Principaux systèmes du marché du travail</w:t>
            </w:r>
          </w:p>
          <w:p w14:paraId="37111A49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Principaux systèmes de production alimentaire et saisonnalité</w:t>
            </w:r>
          </w:p>
          <w:p w14:paraId="262A2EB9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Groupes de moyens d’existence et principales activités saisonnières pour chaque groupe de moyens d’existence</w:t>
            </w:r>
          </w:p>
          <w:p w14:paraId="3B4F3EA2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Description et indicateurs des groupes socio-économiques</w:t>
            </w:r>
          </w:p>
          <w:p w14:paraId="6A229501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Sources d’alimentation pour chaque groupe socio-économique</w:t>
            </w:r>
          </w:p>
          <w:p w14:paraId="4BBB447E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Sources de revenus des ménages pour chaque groupe socio-économique</w:t>
            </w:r>
          </w:p>
          <w:p w14:paraId="6A3F7CA6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Changements dans les sources d’alimentation et de revenus et saisonnalité</w:t>
            </w:r>
          </w:p>
          <w:p w14:paraId="423F9A0D" w14:textId="209DD535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Principaux systèmes de marché alimentaire, disponibilité et accès à l’alimentation dans le temps et l'espace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1D05AD68" w14:textId="77777777" w:rsidR="00861802" w:rsidRPr="00BE5470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3-4</w:t>
            </w:r>
          </w:p>
        </w:tc>
      </w:tr>
      <w:tr w:rsidR="00861802" w:rsidRPr="00BE5470" w14:paraId="107AF062" w14:textId="77777777" w:rsidTr="00D46240">
        <w:trPr>
          <w:trHeight w:val="669"/>
        </w:trPr>
        <w:tc>
          <w:tcPr>
            <w:tcW w:w="600" w:type="dxa"/>
            <w:vAlign w:val="center"/>
          </w:tcPr>
          <w:p w14:paraId="357AC2FA" w14:textId="77777777" w:rsidR="00861802" w:rsidRPr="001B3D78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14:paraId="4196B5FB" w14:textId="665C5E18" w:rsidR="00861802" w:rsidRPr="007527C3" w:rsidRDefault="00861802" w:rsidP="00861802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  <w:lang w:val="fr-FR"/>
              </w:rPr>
            </w:pPr>
            <w:r w:rsidRPr="007527C3">
              <w:rPr>
                <w:rFonts w:ascii="Helvetica" w:eastAsia="Calibri" w:hAnsi="Helvetica" w:cs="Arial"/>
                <w:b/>
                <w:bCs/>
                <w:sz w:val="20"/>
                <w:szCs w:val="20"/>
                <w:lang w:val="fr-FR"/>
              </w:rPr>
              <w:t>Le comportement de consommation des ménages, les besoins prioritaires et la fluctuation des prix pour les consommateurs des principaux produits ménagers et de moyens d’existence</w:t>
            </w:r>
          </w:p>
        </w:tc>
        <w:tc>
          <w:tcPr>
            <w:tcW w:w="6043" w:type="dxa"/>
            <w:vAlign w:val="center"/>
          </w:tcPr>
          <w:p w14:paraId="771A9EEB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Dépenses des ménages en fonction des saisons</w:t>
            </w:r>
          </w:p>
          <w:p w14:paraId="534F8645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Habitudes de consommation des ménages, besoins prioritaires et tendances saisonnières</w:t>
            </w:r>
          </w:p>
          <w:p w14:paraId="2CDEEA4C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proofErr w:type="spellStart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>Moyens</w:t>
            </w:r>
            <w:proofErr w:type="spellEnd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 xml:space="preserve"> </w:t>
            </w:r>
            <w:proofErr w:type="spellStart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>d’existence</w:t>
            </w:r>
            <w:proofErr w:type="spellEnd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 xml:space="preserve"> </w:t>
            </w:r>
            <w:proofErr w:type="spellStart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>requis</w:t>
            </w:r>
            <w:proofErr w:type="spellEnd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 xml:space="preserve"> et </w:t>
            </w:r>
            <w:proofErr w:type="spellStart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>coût</w:t>
            </w:r>
            <w:proofErr w:type="spellEnd"/>
          </w:p>
          <w:p w14:paraId="7ECF284B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Évolution des prix des principaux produits alimentaires, non alimentaires et services ménagers au cours d'une année, en temps normal, selon les saisons (et après une catastrophe, le cas échéant)</w:t>
            </w:r>
          </w:p>
          <w:p w14:paraId="5BA3F81E" w14:textId="6C49B869" w:rsidR="00861802" w:rsidRPr="00BE5470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proofErr w:type="spellStart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>Capacité</w:t>
            </w:r>
            <w:proofErr w:type="spellEnd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 xml:space="preserve"> et </w:t>
            </w:r>
            <w:proofErr w:type="spellStart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>pouvoir</w:t>
            </w:r>
            <w:proofErr w:type="spellEnd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 xml:space="preserve"> </w:t>
            </w:r>
            <w:proofErr w:type="spellStart"/>
            <w:r w:rsidRPr="00861802">
              <w:rPr>
                <w:rFonts w:ascii="Helvetica" w:eastAsia="Calibri" w:hAnsi="Helvetica" w:cs="Arial"/>
                <w:sz w:val="20"/>
                <w:szCs w:val="20"/>
              </w:rPr>
              <w:t>d'achat</w:t>
            </w:r>
            <w:proofErr w:type="spellEnd"/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3C728591" w14:textId="77777777" w:rsidR="00861802" w:rsidRPr="00BE5470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2-3</w:t>
            </w:r>
          </w:p>
        </w:tc>
      </w:tr>
      <w:tr w:rsidR="00861802" w:rsidRPr="00BE5470" w14:paraId="107EA521" w14:textId="77777777" w:rsidTr="00861802">
        <w:tc>
          <w:tcPr>
            <w:tcW w:w="600" w:type="dxa"/>
            <w:vAlign w:val="center"/>
          </w:tcPr>
          <w:p w14:paraId="576497DF" w14:textId="77777777" w:rsidR="00861802" w:rsidRPr="001B3D78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49232FA9" w14:textId="17E71E97" w:rsidR="00861802" w:rsidRPr="007527C3" w:rsidRDefault="00861802" w:rsidP="00861802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  <w:lang w:val="fr-FR"/>
              </w:rPr>
            </w:pPr>
            <w:r w:rsidRPr="007527C3">
              <w:rPr>
                <w:rFonts w:ascii="Helvetica" w:eastAsia="Calibri" w:hAnsi="Helvetica" w:cs="Arial"/>
                <w:b/>
                <w:bCs/>
                <w:sz w:val="20"/>
                <w:szCs w:val="20"/>
                <w:lang w:val="fr-FR"/>
              </w:rPr>
              <w:t>Principaux systèmes de marché alimentaires et des services financiers, le fonctionnement et leurs risques</w:t>
            </w:r>
          </w:p>
        </w:tc>
        <w:tc>
          <w:tcPr>
            <w:tcW w:w="6043" w:type="dxa"/>
            <w:vAlign w:val="center"/>
            <w:hideMark/>
          </w:tcPr>
          <w:p w14:paraId="1C5C9D89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Systèmes critiques du marché alimentaire, disponibilité et accès</w:t>
            </w:r>
          </w:p>
          <w:p w14:paraId="28144AD7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Structure des marchés alimentaires, comportement saisonnier et tendances</w:t>
            </w:r>
          </w:p>
          <w:p w14:paraId="2D87EB2E" w14:textId="7777777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Systèmes, structure, comportement saisonnier et tendances du marché des prestataires de services financiers essentiels</w:t>
            </w:r>
          </w:p>
          <w:p w14:paraId="46A38888" w14:textId="52560BB7" w:rsidR="00861802" w:rsidRPr="00861802" w:rsidRDefault="00861802" w:rsidP="0086180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861802">
              <w:rPr>
                <w:rFonts w:ascii="Helvetica" w:eastAsia="Calibri" w:hAnsi="Helvetica" w:cs="Arial"/>
                <w:sz w:val="20"/>
                <w:szCs w:val="20"/>
                <w:lang w:val="fr-FR"/>
              </w:rPr>
              <w:t>Risques de l'offre et de la demande liés au fonctionnement du marché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AB9AF16" w14:textId="77777777" w:rsidR="00861802" w:rsidRPr="00BE5470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2-3</w:t>
            </w:r>
          </w:p>
        </w:tc>
      </w:tr>
      <w:tr w:rsidR="00861802" w:rsidRPr="00BE5470" w14:paraId="586FBEB1" w14:textId="77777777" w:rsidTr="00861802">
        <w:trPr>
          <w:trHeight w:val="973"/>
        </w:trPr>
        <w:tc>
          <w:tcPr>
            <w:tcW w:w="600" w:type="dxa"/>
            <w:vAlign w:val="center"/>
          </w:tcPr>
          <w:p w14:paraId="65919710" w14:textId="77777777" w:rsidR="00861802" w:rsidRPr="001B3D78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D5D23DF" w14:textId="008D2352" w:rsidR="00861802" w:rsidRPr="007527C3" w:rsidRDefault="00861802" w:rsidP="00861802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  <w:lang w:val="fr-FR"/>
              </w:rPr>
            </w:pPr>
            <w:r w:rsidRPr="007527C3">
              <w:rPr>
                <w:rFonts w:ascii="Helvetica" w:eastAsia="Calibri" w:hAnsi="Helvetica" w:cs="Arial"/>
                <w:b/>
                <w:bCs/>
                <w:sz w:val="20"/>
                <w:szCs w:val="20"/>
                <w:lang w:val="fr-FR"/>
              </w:rPr>
              <w:t>Stratégies d'adaptation et filets de sécurité sociale</w:t>
            </w:r>
          </w:p>
        </w:tc>
        <w:tc>
          <w:tcPr>
            <w:tcW w:w="6043" w:type="dxa"/>
            <w:vAlign w:val="center"/>
            <w:hideMark/>
          </w:tcPr>
          <w:p w14:paraId="135BD51A" w14:textId="77777777" w:rsidR="00D46240" w:rsidRPr="00D46240" w:rsidRDefault="00D46240" w:rsidP="00D46240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</w:pPr>
            <w:r w:rsidRPr="00D46240"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  <w:t>Stratégie d'adaptation, gravité et tendances saisonnières par groupe socio-économique</w:t>
            </w:r>
          </w:p>
          <w:p w14:paraId="450AFA12" w14:textId="77777777" w:rsidR="00D46240" w:rsidRPr="00D46240" w:rsidRDefault="00D46240" w:rsidP="00D46240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</w:pPr>
            <w:r w:rsidRPr="00D46240"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  <w:t>Gravité des achats à crédit ou de l'accumulation de dettes sur la sécurité économique des ménages</w:t>
            </w:r>
          </w:p>
          <w:p w14:paraId="51286426" w14:textId="77777777" w:rsidR="00D46240" w:rsidRPr="00D46240" w:rsidRDefault="00D46240" w:rsidP="00D46240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</w:pPr>
            <w:r w:rsidRPr="00D46240"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  <w:t>Régimes publics de protection sociale en place</w:t>
            </w:r>
          </w:p>
          <w:p w14:paraId="1596D6F4" w14:textId="77777777" w:rsidR="00D46240" w:rsidRPr="00D46240" w:rsidRDefault="00D46240" w:rsidP="00D46240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proofErr w:type="spellStart"/>
            <w:r w:rsidRPr="00D46240">
              <w:rPr>
                <w:rFonts w:ascii="Helvetica" w:eastAsia="Calibri" w:hAnsi="Helvetica" w:cs="Arial"/>
                <w:bCs/>
                <w:sz w:val="20"/>
                <w:szCs w:val="20"/>
              </w:rPr>
              <w:t>Autres</w:t>
            </w:r>
            <w:proofErr w:type="spellEnd"/>
            <w:r w:rsidRPr="00D46240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programmes </w:t>
            </w:r>
            <w:proofErr w:type="spellStart"/>
            <w:r w:rsidRPr="00D46240">
              <w:rPr>
                <w:rFonts w:ascii="Helvetica" w:eastAsia="Calibri" w:hAnsi="Helvetica" w:cs="Arial"/>
                <w:bCs/>
                <w:sz w:val="20"/>
                <w:szCs w:val="20"/>
              </w:rPr>
              <w:t>d'assistance</w:t>
            </w:r>
            <w:proofErr w:type="spellEnd"/>
            <w:r w:rsidRPr="00D46240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46240">
              <w:rPr>
                <w:rFonts w:ascii="Helvetica" w:eastAsia="Calibri" w:hAnsi="Helvetica" w:cs="Arial"/>
                <w:bCs/>
                <w:sz w:val="20"/>
                <w:szCs w:val="20"/>
              </w:rPr>
              <w:t>sociale</w:t>
            </w:r>
            <w:proofErr w:type="spellEnd"/>
          </w:p>
          <w:p w14:paraId="56C11D9D" w14:textId="77777777" w:rsidR="00D46240" w:rsidRPr="00D46240" w:rsidRDefault="00D46240" w:rsidP="00D46240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proofErr w:type="spellStart"/>
            <w:r w:rsidRPr="00D46240">
              <w:rPr>
                <w:rFonts w:ascii="Helvetica" w:eastAsia="Calibri" w:hAnsi="Helvetica" w:cs="Arial"/>
                <w:bCs/>
                <w:sz w:val="20"/>
                <w:szCs w:val="20"/>
              </w:rPr>
              <w:t>Mécanismes</w:t>
            </w:r>
            <w:proofErr w:type="spellEnd"/>
            <w:r w:rsidRPr="00D46240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de coordination</w:t>
            </w:r>
          </w:p>
          <w:p w14:paraId="3F4DA58E" w14:textId="4999FB1C" w:rsidR="00861802" w:rsidRPr="00D46240" w:rsidRDefault="00D46240" w:rsidP="00D46240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</w:pPr>
            <w:r w:rsidRPr="00D46240">
              <w:rPr>
                <w:rFonts w:ascii="Helvetica" w:eastAsia="Calibri" w:hAnsi="Helvetica" w:cs="Arial"/>
                <w:bCs/>
                <w:sz w:val="20"/>
                <w:szCs w:val="20"/>
                <w:lang w:val="fr-FR"/>
              </w:rPr>
              <w:t>Le rôle et l'expérience de la CR/CR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20D4FBA6" w14:textId="77777777" w:rsidR="00861802" w:rsidRPr="00BE5470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2-3</w:t>
            </w:r>
          </w:p>
          <w:p w14:paraId="25C6D896" w14:textId="77777777" w:rsidR="00861802" w:rsidRPr="00BE5470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</w:p>
        </w:tc>
      </w:tr>
      <w:tr w:rsidR="00861802" w:rsidRPr="00BE5470" w14:paraId="5A3E9ED4" w14:textId="77777777" w:rsidTr="00861802">
        <w:tc>
          <w:tcPr>
            <w:tcW w:w="600" w:type="dxa"/>
            <w:vAlign w:val="center"/>
            <w:hideMark/>
          </w:tcPr>
          <w:p w14:paraId="51F38216" w14:textId="77777777" w:rsidR="00861802" w:rsidRPr="001B3D78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75CC9C5B" w14:textId="25E2B327" w:rsidR="00861802" w:rsidRPr="00861802" w:rsidRDefault="00861802" w:rsidP="00861802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 xml:space="preserve">Conclusions </w:t>
            </w:r>
            <w:proofErr w:type="spellStart"/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générales</w:t>
            </w:r>
            <w:proofErr w:type="spellEnd"/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l'analyse</w:t>
            </w:r>
            <w:proofErr w:type="spellEnd"/>
          </w:p>
        </w:tc>
        <w:tc>
          <w:tcPr>
            <w:tcW w:w="6043" w:type="dxa"/>
            <w:vAlign w:val="center"/>
            <w:hideMark/>
          </w:tcPr>
          <w:p w14:paraId="73890C0C" w14:textId="5004AF5E" w:rsidR="00D46240" w:rsidRPr="00D46240" w:rsidRDefault="00D46240" w:rsidP="00D4624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  <w:lang w:val="fr-FR"/>
              </w:rPr>
            </w:pPr>
            <w:r w:rsidRPr="00D46240">
              <w:rPr>
                <w:rFonts w:ascii="Helvetica" w:eastAsia="Calibri Light" w:hAnsi="Helvetica" w:cs="Arial"/>
                <w:sz w:val="20"/>
                <w:szCs w:val="20"/>
                <w:lang w:val="fr-FR"/>
              </w:rPr>
              <w:t xml:space="preserve">Seuils et </w:t>
            </w:r>
            <w:r w:rsidR="007527C3" w:rsidRPr="007527C3">
              <w:rPr>
                <w:rFonts w:ascii="Helvetica" w:eastAsia="Calibri Light" w:hAnsi="Helvetica" w:cs="Arial"/>
                <w:sz w:val="20"/>
                <w:szCs w:val="20"/>
                <w:lang w:val="fr-FR"/>
              </w:rPr>
              <w:t xml:space="preserve">déficit </w:t>
            </w:r>
            <w:r w:rsidRPr="00D46240">
              <w:rPr>
                <w:rFonts w:ascii="Helvetica" w:eastAsia="Calibri Light" w:hAnsi="Helvetica" w:cs="Arial"/>
                <w:sz w:val="20"/>
                <w:szCs w:val="20"/>
                <w:lang w:val="fr-FR"/>
              </w:rPr>
              <w:t>en matière de sécurité économique des ménages</w:t>
            </w:r>
          </w:p>
          <w:p w14:paraId="6BA0123B" w14:textId="77777777" w:rsidR="00D46240" w:rsidRPr="00D46240" w:rsidRDefault="00D46240" w:rsidP="00D4624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  <w:lang w:val="fr-FR"/>
              </w:rPr>
            </w:pPr>
            <w:r w:rsidRPr="00D46240">
              <w:rPr>
                <w:rFonts w:ascii="Helvetica" w:eastAsia="Calibri Light" w:hAnsi="Helvetica" w:cs="Arial"/>
                <w:sz w:val="20"/>
                <w:szCs w:val="20"/>
                <w:lang w:val="fr-FR"/>
              </w:rPr>
              <w:t>Description de la gravité et de l'ampleur des besoins et des tendances, des priorités des populations et de l'évolution probable dans le temps</w:t>
            </w:r>
          </w:p>
          <w:p w14:paraId="76E85498" w14:textId="77777777" w:rsidR="00D46240" w:rsidRPr="00D46240" w:rsidRDefault="00D46240" w:rsidP="00D4624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  <w:lang w:val="fr-FR"/>
              </w:rPr>
            </w:pPr>
            <w:r w:rsidRPr="00D46240">
              <w:rPr>
                <w:rFonts w:ascii="Helvetica" w:eastAsia="Calibri Light" w:hAnsi="Helvetica" w:cs="Arial"/>
                <w:sz w:val="20"/>
                <w:szCs w:val="20"/>
                <w:lang w:val="fr-FR"/>
              </w:rPr>
              <w:t>Sécurité alimentaire et besoins fondamentaux : état des lieux et besoins de soutien</w:t>
            </w:r>
          </w:p>
          <w:p w14:paraId="4A025277" w14:textId="77777777" w:rsidR="00D46240" w:rsidRPr="00D46240" w:rsidRDefault="00D46240" w:rsidP="00D4624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  <w:lang w:val="fr-FR"/>
              </w:rPr>
            </w:pPr>
            <w:r w:rsidRPr="00D46240">
              <w:rPr>
                <w:rFonts w:ascii="Helvetica" w:eastAsia="Calibri Light" w:hAnsi="Helvetica" w:cs="Arial"/>
                <w:sz w:val="20"/>
                <w:szCs w:val="20"/>
                <w:lang w:val="fr-FR"/>
              </w:rPr>
              <w:t>Situation des moyens d’existence et besoins d’assistance</w:t>
            </w:r>
          </w:p>
          <w:p w14:paraId="3ACC0B2D" w14:textId="562273D3" w:rsidR="00861802" w:rsidRPr="00D46240" w:rsidRDefault="00D46240" w:rsidP="00D4624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  <w:lang w:val="fr-FR"/>
              </w:rPr>
            </w:pPr>
            <w:r w:rsidRPr="00D46240">
              <w:rPr>
                <w:rFonts w:ascii="Helvetica" w:eastAsia="Calibri Light" w:hAnsi="Helvetica" w:cs="Arial"/>
                <w:sz w:val="20"/>
                <w:szCs w:val="20"/>
                <w:lang w:val="fr-FR"/>
              </w:rPr>
              <w:t>Planification de scénarios, changements saisonniers, risques supplémentaires futurs et actuels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40D5843B" w14:textId="77777777" w:rsidR="00861802" w:rsidRPr="00BE5470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3-4</w:t>
            </w:r>
          </w:p>
        </w:tc>
      </w:tr>
      <w:tr w:rsidR="00861802" w:rsidRPr="00BE5470" w14:paraId="4E50E309" w14:textId="77777777" w:rsidTr="00861802">
        <w:tc>
          <w:tcPr>
            <w:tcW w:w="600" w:type="dxa"/>
            <w:vAlign w:val="center"/>
            <w:hideMark/>
          </w:tcPr>
          <w:p w14:paraId="2F600B3A" w14:textId="77777777" w:rsidR="00861802" w:rsidRPr="001B3D78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29B6C3E" w14:textId="5C280FEC" w:rsidR="00861802" w:rsidRPr="007527C3" w:rsidRDefault="00861802" w:rsidP="00861802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  <w:lang w:val="fr-FR"/>
              </w:rPr>
            </w:pPr>
            <w:r w:rsidRPr="007527C3">
              <w:rPr>
                <w:rFonts w:ascii="Helvetica" w:eastAsia="Calibri" w:hAnsi="Helvetica" w:cs="Arial"/>
                <w:b/>
                <w:bCs/>
                <w:sz w:val="20"/>
                <w:szCs w:val="20"/>
                <w:lang w:val="fr-FR"/>
              </w:rPr>
              <w:t>Analyse des réponses des parties prenantes</w:t>
            </w:r>
          </w:p>
        </w:tc>
        <w:tc>
          <w:tcPr>
            <w:tcW w:w="6043" w:type="dxa"/>
            <w:vAlign w:val="center"/>
            <w:hideMark/>
          </w:tcPr>
          <w:p w14:paraId="78BD6197" w14:textId="77777777" w:rsidR="00D46240" w:rsidRPr="00D46240" w:rsidRDefault="00D46240" w:rsidP="00D4624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  <w:lang w:val="fr-FR"/>
              </w:rPr>
            </w:pPr>
            <w:r w:rsidRPr="00D46240">
              <w:rPr>
                <w:rFonts w:ascii="Helvetica" w:eastAsia="Calibri Light" w:hAnsi="Helvetica" w:cs="Arial"/>
                <w:sz w:val="20"/>
                <w:szCs w:val="20"/>
                <w:lang w:val="fr-FR"/>
              </w:rPr>
              <w:t>Capacité et priorités actuelles de la CR/CR – y compris les ressources disponibles</w:t>
            </w:r>
          </w:p>
          <w:p w14:paraId="1455C496" w14:textId="77777777" w:rsidR="00D46240" w:rsidRPr="00D46240" w:rsidRDefault="00D46240" w:rsidP="00D4624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proofErr w:type="spellStart"/>
            <w:r w:rsidRPr="00D46240">
              <w:rPr>
                <w:rFonts w:ascii="Helvetica" w:eastAsia="Calibri Light" w:hAnsi="Helvetica" w:cs="Arial"/>
                <w:sz w:val="20"/>
                <w:szCs w:val="20"/>
              </w:rPr>
              <w:t>Soutien</w:t>
            </w:r>
            <w:proofErr w:type="spellEnd"/>
            <w:r w:rsidRPr="00D46240">
              <w:rPr>
                <w:rFonts w:ascii="Helvetica" w:eastAsia="Calibri Light" w:hAnsi="Helvetica" w:cs="Arial"/>
                <w:sz w:val="20"/>
                <w:szCs w:val="20"/>
              </w:rPr>
              <w:t xml:space="preserve"> des parties </w:t>
            </w:r>
            <w:proofErr w:type="spellStart"/>
            <w:r w:rsidRPr="00D46240">
              <w:rPr>
                <w:rFonts w:ascii="Helvetica" w:eastAsia="Calibri Light" w:hAnsi="Helvetica" w:cs="Arial"/>
                <w:sz w:val="20"/>
                <w:szCs w:val="20"/>
              </w:rPr>
              <w:t>prenantes</w:t>
            </w:r>
            <w:proofErr w:type="spellEnd"/>
          </w:p>
          <w:p w14:paraId="3963632B" w14:textId="77777777" w:rsidR="00D46240" w:rsidRPr="00D46240" w:rsidRDefault="00D46240" w:rsidP="00D4624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  <w:lang w:val="fr-FR"/>
              </w:rPr>
            </w:pPr>
            <w:r w:rsidRPr="00D46240">
              <w:rPr>
                <w:rFonts w:ascii="Helvetica" w:eastAsia="Calibri Light" w:hAnsi="Helvetica" w:cs="Arial"/>
                <w:sz w:val="20"/>
                <w:szCs w:val="20"/>
                <w:lang w:val="fr-FR"/>
              </w:rPr>
              <w:t>Réponses actuelles et prévues du gouvernement, des autres agences et de leurs capacités (mettre dans un tableau)</w:t>
            </w:r>
          </w:p>
          <w:p w14:paraId="2EA25EAC" w14:textId="34E036B3" w:rsidR="00861802" w:rsidRPr="001E3CBC" w:rsidRDefault="00D46240" w:rsidP="00D4624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 w:rsidRPr="00D46240">
              <w:rPr>
                <w:rFonts w:ascii="Helvetica" w:eastAsia="Calibri Light" w:hAnsi="Helvetica" w:cs="Arial"/>
                <w:sz w:val="20"/>
                <w:szCs w:val="20"/>
                <w:lang w:val="fr-FR"/>
              </w:rPr>
              <w:t xml:space="preserve">La réponse actuelle et prévue des parties prenantes est-elle suffisante pour répondre aux besoins fondamentaux et pour soutenir les moyens d’existence (y compris le logement) ? </w:t>
            </w:r>
            <w:r w:rsidRPr="00D46240">
              <w:rPr>
                <w:rFonts w:ascii="Helvetica" w:eastAsia="Calibri Light" w:hAnsi="Helvetica" w:cs="Arial"/>
                <w:sz w:val="20"/>
                <w:szCs w:val="20"/>
              </w:rPr>
              <w:t xml:space="preserve">Si non, </w:t>
            </w:r>
            <w:proofErr w:type="spellStart"/>
            <w:r w:rsidRPr="00D46240">
              <w:rPr>
                <w:rFonts w:ascii="Helvetica" w:eastAsia="Calibri Light" w:hAnsi="Helvetica" w:cs="Arial"/>
                <w:sz w:val="20"/>
                <w:szCs w:val="20"/>
              </w:rPr>
              <w:t>quelles</w:t>
            </w:r>
            <w:proofErr w:type="spellEnd"/>
            <w:r w:rsidRPr="00D46240">
              <w:rPr>
                <w:rFonts w:ascii="Helvetica" w:eastAsia="Calibri Light" w:hAnsi="Helvetica" w:cs="Arial"/>
                <w:sz w:val="20"/>
                <w:szCs w:val="20"/>
              </w:rPr>
              <w:t xml:space="preserve"> </w:t>
            </w:r>
            <w:proofErr w:type="spellStart"/>
            <w:r w:rsidRPr="00D46240">
              <w:rPr>
                <w:rFonts w:ascii="Helvetica" w:eastAsia="Calibri Light" w:hAnsi="Helvetica" w:cs="Arial"/>
                <w:sz w:val="20"/>
                <w:szCs w:val="20"/>
              </w:rPr>
              <w:t>sont</w:t>
            </w:r>
            <w:proofErr w:type="spellEnd"/>
            <w:r w:rsidRPr="00D46240">
              <w:rPr>
                <w:rFonts w:ascii="Helvetica" w:eastAsia="Calibri Light" w:hAnsi="Helvetica" w:cs="Arial"/>
                <w:sz w:val="20"/>
                <w:szCs w:val="20"/>
              </w:rPr>
              <w:t xml:space="preserve"> les </w:t>
            </w:r>
            <w:proofErr w:type="gramStart"/>
            <w:r w:rsidRPr="00D46240">
              <w:rPr>
                <w:rFonts w:ascii="Helvetica" w:eastAsia="Calibri Light" w:hAnsi="Helvetica" w:cs="Arial"/>
                <w:sz w:val="20"/>
                <w:szCs w:val="20"/>
              </w:rPr>
              <w:t>lacunes ?</w:t>
            </w:r>
            <w:proofErr w:type="gramEnd"/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2616A8A7" w14:textId="77777777" w:rsidR="00861802" w:rsidRPr="00BE5470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BE5470">
              <w:rPr>
                <w:rFonts w:ascii="Helvetica" w:eastAsia="Calibri" w:hAnsi="Helvetica" w:cs="Arial"/>
                <w:b/>
                <w:sz w:val="20"/>
                <w:szCs w:val="20"/>
              </w:rPr>
              <w:t>1-2</w:t>
            </w:r>
          </w:p>
        </w:tc>
      </w:tr>
      <w:tr w:rsidR="00861802" w:rsidRPr="00BE5470" w14:paraId="2E359930" w14:textId="77777777" w:rsidTr="00861802">
        <w:tc>
          <w:tcPr>
            <w:tcW w:w="600" w:type="dxa"/>
            <w:vAlign w:val="center"/>
            <w:hideMark/>
          </w:tcPr>
          <w:p w14:paraId="1022BE58" w14:textId="77777777" w:rsidR="00861802" w:rsidRPr="001B3D78" w:rsidRDefault="00861802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1B3D78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FECE2EE" w14:textId="44D8C9BF" w:rsidR="00861802" w:rsidRPr="00861802" w:rsidRDefault="00861802" w:rsidP="00861802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861802"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  <w:t>Annexes</w:t>
            </w:r>
          </w:p>
        </w:tc>
        <w:tc>
          <w:tcPr>
            <w:tcW w:w="6043" w:type="dxa"/>
            <w:vAlign w:val="center"/>
          </w:tcPr>
          <w:p w14:paraId="5DCA7756" w14:textId="77777777" w:rsidR="00861802" w:rsidRPr="00BE5470" w:rsidRDefault="00861802" w:rsidP="00861802">
            <w:pPr>
              <w:spacing w:beforeLines="60" w:before="144" w:afterLines="60" w:after="144" w:line="240" w:lineRule="auto"/>
              <w:ind w:left="317"/>
              <w:rPr>
                <w:rFonts w:ascii="Helvetica" w:eastAsia="Calibri" w:hAnsi="Helvetica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3B5104E5" w14:textId="4CEE5A64" w:rsidR="00861802" w:rsidRPr="00BE5470" w:rsidRDefault="00D46240" w:rsidP="00861802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proofErr w:type="spellStart"/>
            <w:r w:rsidRPr="00D46240">
              <w:rPr>
                <w:rFonts w:ascii="Helvetica" w:eastAsia="Calibri" w:hAnsi="Helvetica" w:cs="Arial"/>
                <w:b/>
                <w:sz w:val="20"/>
                <w:szCs w:val="20"/>
              </w:rPr>
              <w:t>Selon</w:t>
            </w:r>
            <w:proofErr w:type="spellEnd"/>
            <w:r w:rsidRPr="00D46240">
              <w:rPr>
                <w:rFonts w:ascii="Helvetica" w:eastAsia="Calibri" w:hAnsi="Helvetica" w:cs="Arial"/>
                <w:b/>
                <w:sz w:val="20"/>
                <w:szCs w:val="20"/>
              </w:rPr>
              <w:t xml:space="preserve"> les </w:t>
            </w:r>
            <w:proofErr w:type="spellStart"/>
            <w:r w:rsidRPr="00D46240">
              <w:rPr>
                <w:rFonts w:ascii="Helvetica" w:eastAsia="Calibri" w:hAnsi="Helvetica" w:cs="Arial"/>
                <w:b/>
                <w:sz w:val="20"/>
                <w:szCs w:val="20"/>
              </w:rPr>
              <w:t>besoins</w:t>
            </w:r>
            <w:proofErr w:type="spellEnd"/>
          </w:p>
        </w:tc>
      </w:tr>
    </w:tbl>
    <w:p w14:paraId="594291AA" w14:textId="77777777" w:rsidR="00DB2CB9" w:rsidRPr="00D46240" w:rsidRDefault="00DB2CB9">
      <w:pPr>
        <w:rPr>
          <w:rFonts w:ascii="Helvetica" w:hAnsi="Helvetica"/>
          <w:lang w:val="fr-FR"/>
        </w:rPr>
      </w:pPr>
    </w:p>
    <w:sectPr w:rsidR="00DB2CB9" w:rsidRPr="00D46240" w:rsidSect="00D46240">
      <w:headerReference w:type="default" r:id="rId7"/>
      <w:pgSz w:w="11906" w:h="16838"/>
      <w:pgMar w:top="1440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A590" w14:textId="77777777" w:rsidR="00F968AD" w:rsidRDefault="00F968AD" w:rsidP="00BE5470">
      <w:pPr>
        <w:spacing w:after="0" w:line="240" w:lineRule="auto"/>
      </w:pPr>
      <w:r>
        <w:separator/>
      </w:r>
    </w:p>
  </w:endnote>
  <w:endnote w:type="continuationSeparator" w:id="0">
    <w:p w14:paraId="59D80663" w14:textId="77777777" w:rsidR="00F968AD" w:rsidRDefault="00F968AD" w:rsidP="00BE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20B0403020202020204"/>
    <w:charset w:val="00"/>
    <w:family w:val="auto"/>
    <w:pitch w:val="variable"/>
    <w:sig w:usb0="E50002FF" w:usb1="500079DB" w:usb2="00000012" w:usb3="00000000" w:csb0="0000009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ED22" w14:textId="77777777" w:rsidR="00F968AD" w:rsidRDefault="00F968AD" w:rsidP="00BE5470">
      <w:pPr>
        <w:spacing w:after="0" w:line="240" w:lineRule="auto"/>
      </w:pPr>
      <w:r>
        <w:separator/>
      </w:r>
    </w:p>
  </w:footnote>
  <w:footnote w:type="continuationSeparator" w:id="0">
    <w:p w14:paraId="168FAB40" w14:textId="77777777" w:rsidR="00F968AD" w:rsidRDefault="00F968AD" w:rsidP="00BE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2598" w14:textId="0447E0FB" w:rsidR="00BE5470" w:rsidRDefault="00D46240" w:rsidP="00D46240">
    <w:pPr>
      <w:pStyle w:val="Header"/>
      <w:jc w:val="center"/>
    </w:pPr>
    <w:r w:rsidRPr="00D46240"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  <w:t>Modèle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76D0"/>
    <w:multiLevelType w:val="hybridMultilevel"/>
    <w:tmpl w:val="BC36D2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B459F"/>
    <w:multiLevelType w:val="hybridMultilevel"/>
    <w:tmpl w:val="5982421E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806D4"/>
    <w:multiLevelType w:val="hybridMultilevel"/>
    <w:tmpl w:val="57027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B207C"/>
    <w:multiLevelType w:val="hybridMultilevel"/>
    <w:tmpl w:val="D17890E8"/>
    <w:lvl w:ilvl="0" w:tplc="E274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1992"/>
    <w:multiLevelType w:val="hybridMultilevel"/>
    <w:tmpl w:val="3C96B43E"/>
    <w:lvl w:ilvl="0" w:tplc="E274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71DE1"/>
    <w:multiLevelType w:val="hybridMultilevel"/>
    <w:tmpl w:val="D9984C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50080"/>
    <w:multiLevelType w:val="hybridMultilevel"/>
    <w:tmpl w:val="DF8C7B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79D4ECB"/>
    <w:multiLevelType w:val="hybridMultilevel"/>
    <w:tmpl w:val="86EC7A4E"/>
    <w:lvl w:ilvl="0" w:tplc="4C8E341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D72F4"/>
    <w:multiLevelType w:val="hybridMultilevel"/>
    <w:tmpl w:val="7708EC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A6D45"/>
    <w:multiLevelType w:val="multilevel"/>
    <w:tmpl w:val="8402C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Calibri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B9"/>
    <w:rsid w:val="001A0DC3"/>
    <w:rsid w:val="001B3D78"/>
    <w:rsid w:val="001E3CBC"/>
    <w:rsid w:val="00264E39"/>
    <w:rsid w:val="00312E82"/>
    <w:rsid w:val="00312F70"/>
    <w:rsid w:val="0054343F"/>
    <w:rsid w:val="0055707F"/>
    <w:rsid w:val="005A0C26"/>
    <w:rsid w:val="005E0A19"/>
    <w:rsid w:val="00651E0B"/>
    <w:rsid w:val="006A2D90"/>
    <w:rsid w:val="006C09F2"/>
    <w:rsid w:val="007527C3"/>
    <w:rsid w:val="0076533C"/>
    <w:rsid w:val="007E3D92"/>
    <w:rsid w:val="00861802"/>
    <w:rsid w:val="009E5153"/>
    <w:rsid w:val="00A86076"/>
    <w:rsid w:val="00AA3741"/>
    <w:rsid w:val="00B37A6F"/>
    <w:rsid w:val="00BE5470"/>
    <w:rsid w:val="00CC7E23"/>
    <w:rsid w:val="00D46240"/>
    <w:rsid w:val="00DB2CB9"/>
    <w:rsid w:val="00E114C8"/>
    <w:rsid w:val="00EB720E"/>
    <w:rsid w:val="00F9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26F2"/>
  <w15:chartTrackingRefBased/>
  <w15:docId w15:val="{51470544-5B83-404F-B95F-5403611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470"/>
    <w:pPr>
      <w:keepNext/>
      <w:keepLines/>
      <w:numPr>
        <w:numId w:val="9"/>
      </w:numPr>
      <w:spacing w:before="480" w:after="120" w:line="240" w:lineRule="auto"/>
      <w:ind w:left="709" w:hanging="709"/>
      <w:outlineLvl w:val="0"/>
    </w:pPr>
    <w:rPr>
      <w:rFonts w:asciiTheme="majorHAnsi" w:eastAsiaTheme="majorEastAsia" w:hAnsiTheme="majorHAnsi" w:cstheme="majorBidi"/>
      <w:bCs/>
      <w:color w:val="2D4F8E" w:themeColor="accent1" w:themeShade="B5"/>
      <w:sz w:val="44"/>
      <w:szCs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B2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B9"/>
    <w:rPr>
      <w:sz w:val="20"/>
      <w:szCs w:val="20"/>
    </w:rPr>
  </w:style>
  <w:style w:type="character" w:styleId="CommentReference">
    <w:name w:val="annotation reference"/>
    <w:uiPriority w:val="99"/>
    <w:unhideWhenUsed/>
    <w:rsid w:val="00DB2CB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B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List,FooterText,List Paragraph1,Colorful List Accent 1,numbered,列出段落,列出段落1,Bulletr List Paragraph,List Paragraph2,List Paragraph21,Párrafo de lista1,Parágrafo da Lista1,リスト段落1,Plan,Dot pt,F5 List Paragraph,????,normal,WB Para,RM1"/>
    <w:basedOn w:val="Normal"/>
    <w:link w:val="ListParagraphChar"/>
    <w:uiPriority w:val="34"/>
    <w:qFormat/>
    <w:rsid w:val="00DB2CB9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numbered Char,列出段落 Char,列出段落1 Char,Bulletr List Paragraph Char,List Paragraph2 Char,List Paragraph21 Char,Párrafo de lista1 Char,リスト段落1 Char,Plan Char"/>
    <w:link w:val="ListParagraph"/>
    <w:uiPriority w:val="34"/>
    <w:locked/>
    <w:rsid w:val="00264E39"/>
  </w:style>
  <w:style w:type="paragraph" w:styleId="Header">
    <w:name w:val="header"/>
    <w:basedOn w:val="Normal"/>
    <w:link w:val="HeaderChar"/>
    <w:uiPriority w:val="99"/>
    <w:unhideWhenUsed/>
    <w:rsid w:val="00BE5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70"/>
  </w:style>
  <w:style w:type="paragraph" w:styleId="Footer">
    <w:name w:val="footer"/>
    <w:basedOn w:val="Normal"/>
    <w:link w:val="FooterChar"/>
    <w:uiPriority w:val="99"/>
    <w:unhideWhenUsed/>
    <w:rsid w:val="00BE5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70"/>
  </w:style>
  <w:style w:type="character" w:customStyle="1" w:styleId="Heading1Char">
    <w:name w:val="Heading 1 Char"/>
    <w:basedOn w:val="DefaultParagraphFont"/>
    <w:link w:val="Heading1"/>
    <w:uiPriority w:val="9"/>
    <w:rsid w:val="00BE5470"/>
    <w:rPr>
      <w:rFonts w:asciiTheme="majorHAnsi" w:eastAsiaTheme="majorEastAsia" w:hAnsiTheme="majorHAnsi" w:cstheme="majorBidi"/>
      <w:bCs/>
      <w:color w:val="2D4F8E" w:themeColor="accent1" w:themeShade="B5"/>
      <w:sz w:val="44"/>
      <w:szCs w:val="52"/>
      <w:lang w:val="en-US"/>
    </w:rPr>
  </w:style>
  <w:style w:type="paragraph" w:customStyle="1" w:styleId="BulletpointsHESGuidelinesStylesLists">
    <w:name w:val="Bullet points (HES Guidelines Styles:Lists)"/>
    <w:basedOn w:val="Normal"/>
    <w:next w:val="Normal"/>
    <w:uiPriority w:val="99"/>
    <w:rsid w:val="00861802"/>
    <w:pPr>
      <w:suppressAutoHyphens/>
      <w:autoSpaceDE w:val="0"/>
      <w:autoSpaceDN w:val="0"/>
      <w:adjustRightInd w:val="0"/>
      <w:spacing w:after="57" w:line="300" w:lineRule="atLeast"/>
      <w:ind w:left="283" w:hanging="283"/>
      <w:textAlignment w:val="center"/>
    </w:pPr>
    <w:rPr>
      <w:rFonts w:ascii="Helvetica Neue" w:hAnsi="Helvetica Neue" w:cs="Helvetica Neue"/>
      <w:color w:val="1D1A1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Gulei</dc:creator>
  <cp:keywords/>
  <dc:description/>
  <cp:lastModifiedBy>Alvaro Ruiz</cp:lastModifiedBy>
  <cp:revision>4</cp:revision>
  <dcterms:created xsi:type="dcterms:W3CDTF">2021-10-29T15:31:00Z</dcterms:created>
  <dcterms:modified xsi:type="dcterms:W3CDTF">2021-12-06T15:52:00Z</dcterms:modified>
</cp:coreProperties>
</file>