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73FA" w14:textId="1642BED1" w:rsidR="00BE5470" w:rsidRPr="00095ABE" w:rsidRDefault="00BE5470" w:rsidP="00BE5470">
      <w:pPr>
        <w:pStyle w:val="Heading1"/>
        <w:numPr>
          <w:ilvl w:val="0"/>
          <w:numId w:val="0"/>
        </w:numPr>
        <w:bidi/>
        <w:spacing w:before="0" w:after="240" w:line="276" w:lineRule="auto"/>
        <w:ind w:left="709" w:hanging="709"/>
        <w:jc w:val="center"/>
        <w:rPr>
          <w:rFonts w:asciiTheme="minorBidi" w:hAnsiTheme="minorBidi" w:cstheme="minorBidi"/>
          <w:b/>
          <w:color w:val="E31A13"/>
          <w:sz w:val="40"/>
          <w:szCs w:val="40"/>
          <w:rtl/>
        </w:rPr>
      </w:pPr>
      <w:r w:rsidRPr="00095ABE">
        <w:rPr>
          <w:rFonts w:asciiTheme="minorBidi" w:hAnsiTheme="minorBidi" w:cstheme="minorBidi"/>
          <w:b/>
          <w:color w:val="E31A13"/>
          <w:sz w:val="40"/>
          <w:szCs w:val="40"/>
          <w:rtl/>
        </w:rPr>
        <w:t>نموذج تقرير الأمن الاقتصادي الأسري</w:t>
      </w:r>
    </w:p>
    <w:tbl>
      <w:tblPr>
        <w:bidiVisual/>
        <w:tblW w:w="1005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2358"/>
        <w:gridCol w:w="6043"/>
        <w:gridCol w:w="1052"/>
      </w:tblGrid>
      <w:tr w:rsidR="001B3D78" w:rsidRPr="003F05A8" w14:paraId="178CDE4B" w14:textId="77777777" w:rsidTr="00EB720E">
        <w:trPr>
          <w:tblHeader/>
        </w:trPr>
        <w:tc>
          <w:tcPr>
            <w:tcW w:w="60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6A2D5BE" w14:textId="77777777" w:rsidR="00651E0B" w:rsidRPr="003F05A8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6FEEB6A2" w14:textId="77777777" w:rsidR="00651E0B" w:rsidRPr="00095ABE" w:rsidRDefault="00651E0B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bCs/>
                <w:color w:val="C00000"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</w:rPr>
              <w:t>القسم</w:t>
            </w:r>
          </w:p>
        </w:tc>
        <w:tc>
          <w:tcPr>
            <w:tcW w:w="6043" w:type="dxa"/>
            <w:shd w:val="clear" w:color="auto" w:fill="FFFFFF" w:themeFill="background1"/>
            <w:vAlign w:val="center"/>
            <w:hideMark/>
          </w:tcPr>
          <w:p w14:paraId="33E1522C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ind w:left="283"/>
              <w:rPr>
                <w:rFonts w:asciiTheme="minorBidi" w:eastAsia="Calibri" w:hAnsiTheme="minorBidi"/>
                <w:b/>
                <w:bCs/>
                <w:color w:val="C00000"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</w:rPr>
              <w:t>المحتوى الرئيسي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661A3C6C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color w:val="C00000"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color w:val="C00000"/>
                <w:sz w:val="20"/>
                <w:szCs w:val="20"/>
                <w:rtl/>
              </w:rPr>
              <w:t xml:space="preserve">حجم التقرير </w:t>
            </w:r>
            <w:r w:rsidRPr="00095ABE">
              <w:rPr>
                <w:rFonts w:asciiTheme="minorBidi" w:hAnsiTheme="minorBidi"/>
                <w:b/>
                <w:bCs/>
                <w:color w:val="C00000"/>
                <w:spacing w:val="-14"/>
                <w:w w:val="97"/>
                <w:sz w:val="20"/>
                <w:szCs w:val="20"/>
                <w:rtl/>
              </w:rPr>
              <w:t>(عدد الصفحات)</w:t>
            </w:r>
          </w:p>
        </w:tc>
      </w:tr>
      <w:tr w:rsidR="00BE5470" w:rsidRPr="003F05A8" w14:paraId="5F8A9A19" w14:textId="77777777" w:rsidTr="00EB720E">
        <w:tc>
          <w:tcPr>
            <w:tcW w:w="600" w:type="dxa"/>
            <w:vAlign w:val="center"/>
            <w:hideMark/>
          </w:tcPr>
          <w:p w14:paraId="12389BAC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20B8C058" w14:textId="67F0DC5F" w:rsidR="00651E0B" w:rsidRPr="00095ABE" w:rsidRDefault="00651E0B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الملخص التنفيذي</w:t>
            </w:r>
          </w:p>
        </w:tc>
        <w:tc>
          <w:tcPr>
            <w:tcW w:w="6043" w:type="dxa"/>
            <w:vAlign w:val="center"/>
            <w:hideMark/>
          </w:tcPr>
          <w:p w14:paraId="553879A4" w14:textId="77777777" w:rsidR="006A2D90" w:rsidRPr="003F05A8" w:rsidRDefault="006A2D90" w:rsidP="006A2D90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للاستخدام باعتباره تقريرًا مستقلًا للجهات التي لن تطلع على التقرير بالكامل</w:t>
            </w:r>
          </w:p>
          <w:p w14:paraId="27306299" w14:textId="729F68DC" w:rsidR="00651E0B" w:rsidRPr="003F05A8" w:rsidRDefault="006A2D90" w:rsidP="006A2D90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يتضمن النتائج الرئيسية والتوصيات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6435117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2-3</w:t>
            </w:r>
          </w:p>
        </w:tc>
      </w:tr>
      <w:tr w:rsidR="00BE5470" w:rsidRPr="003F05A8" w14:paraId="0E25F8CC" w14:textId="77777777" w:rsidTr="00EB720E">
        <w:tc>
          <w:tcPr>
            <w:tcW w:w="600" w:type="dxa"/>
            <w:vAlign w:val="center"/>
            <w:hideMark/>
          </w:tcPr>
          <w:p w14:paraId="63469A81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3811E56E" w14:textId="7E927FE4" w:rsidR="00651E0B" w:rsidRPr="00095ABE" w:rsidRDefault="00651E0B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مقدمة عن التقييم</w:t>
            </w:r>
          </w:p>
        </w:tc>
        <w:tc>
          <w:tcPr>
            <w:tcW w:w="6043" w:type="dxa"/>
            <w:vAlign w:val="center"/>
            <w:hideMark/>
          </w:tcPr>
          <w:p w14:paraId="42B1D629" w14:textId="77777777" w:rsidR="00312E82" w:rsidRPr="003F05A8" w:rsidRDefault="00312E82" w:rsidP="00312E82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أهداف التقييم، المسائل الرئيسية المرتبطة بظروف التقييم - التطوير أو الاستجابة لإحدى الطوارئ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3B71B338" w14:textId="77777777" w:rsidR="00312E82" w:rsidRPr="003F05A8" w:rsidRDefault="00312E82" w:rsidP="00312E82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المنهجية، الإطار الزمني، فريق التقييم، المواقع/فئات السكان الخاضعة للتقييم</w:t>
            </w:r>
          </w:p>
          <w:p w14:paraId="13F53A65" w14:textId="77777777" w:rsidR="00312E82" w:rsidRPr="003F05A8" w:rsidRDefault="00312E82" w:rsidP="00312E82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الافتراضات والقيود</w:t>
            </w:r>
          </w:p>
          <w:p w14:paraId="6C0E796B" w14:textId="41CE005F" w:rsidR="00651E0B" w:rsidRPr="003F05A8" w:rsidRDefault="00312E82" w:rsidP="00312E82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فترة التقييم (الفترة الاعتيادية والفترة قيد الدراسة)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0254E6C6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1-2</w:t>
            </w:r>
          </w:p>
        </w:tc>
      </w:tr>
      <w:tr w:rsidR="00BE5470" w:rsidRPr="003F05A8" w14:paraId="7740A786" w14:textId="77777777" w:rsidTr="00EB720E">
        <w:tc>
          <w:tcPr>
            <w:tcW w:w="600" w:type="dxa"/>
            <w:vAlign w:val="center"/>
            <w:hideMark/>
          </w:tcPr>
          <w:p w14:paraId="61C66CCC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448B1EB" w14:textId="0D19D8B9" w:rsidR="00651E0B" w:rsidRPr="00095ABE" w:rsidRDefault="00651E0B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تحليل الظروف التشغيلية</w:t>
            </w:r>
          </w:p>
        </w:tc>
        <w:tc>
          <w:tcPr>
            <w:tcW w:w="6043" w:type="dxa"/>
            <w:vAlign w:val="center"/>
            <w:hideMark/>
          </w:tcPr>
          <w:p w14:paraId="332C712E" w14:textId="77777777" w:rsidR="00312E82" w:rsidRPr="003F05A8" w:rsidRDefault="00312E82" w:rsidP="00C277F9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ind w:right="397"/>
              <w:textAlignment w:val="baseline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المعلومات الاقتصادية والسياسية والاجتماعية والديمغرافية التي تخص المنطقة المعنية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4AFEC8B4" w14:textId="77777777" w:rsidR="00312E82" w:rsidRPr="003F05A8" w:rsidRDefault="00312E82" w:rsidP="00C277F9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ind w:right="397"/>
              <w:textAlignment w:val="baseline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الظروف والفجوات والصدمات والاتجاهات السابقة</w:t>
            </w:r>
          </w:p>
          <w:p w14:paraId="06BD0651" w14:textId="2B6676CF" w:rsidR="00651E0B" w:rsidRPr="003F05A8" w:rsidRDefault="00312E82" w:rsidP="00C277F9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ind w:right="397"/>
              <w:rPr>
                <w:rFonts w:asciiTheme="minorBid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الظروف الإنسانية: وتشمل نشاط جمعيات الصليب الأحمر والهلال الأحمر في المنطقة المعنية، بما في ذلك تطوير أعمال الحد من مخاطر الكوارث ومواجهتها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CA8152A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2-3</w:t>
            </w:r>
          </w:p>
        </w:tc>
      </w:tr>
      <w:tr w:rsidR="00BE5470" w:rsidRPr="003F05A8" w14:paraId="7DDA2999" w14:textId="77777777" w:rsidTr="00EB720E">
        <w:tc>
          <w:tcPr>
            <w:tcW w:w="600" w:type="dxa"/>
            <w:vAlign w:val="center"/>
          </w:tcPr>
          <w:p w14:paraId="0667B386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535EC843" w14:textId="046F55F2" w:rsidR="00651E0B" w:rsidRPr="00095ABE" w:rsidRDefault="009E5153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سبل العيش، وسوق العمل وأنظمة إنتاج الغذاء والموسمية</w:t>
            </w:r>
          </w:p>
        </w:tc>
        <w:tc>
          <w:tcPr>
            <w:tcW w:w="6043" w:type="dxa"/>
            <w:vAlign w:val="center"/>
            <w:hideMark/>
          </w:tcPr>
          <w:p w14:paraId="5B15E287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مناطق سبل العيش</w:t>
            </w:r>
          </w:p>
          <w:p w14:paraId="71A0468E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أنظمة سوق العمل الرئيسية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2CBFBCE8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أنظمة إنتاج الغذاء والموسمية</w:t>
            </w:r>
          </w:p>
          <w:p w14:paraId="52BEEBEB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مجموعات سبل العيش والأنشطة الموسمية الرئيسية بالنسبة لكل مجموعة من مجموعات سبل العيش</w:t>
            </w:r>
          </w:p>
          <w:p w14:paraId="016D75D5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بيان المجموعات الاجتماعية والاقتصادية والمؤشرات ذات الصلة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5F4E2F97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 xml:space="preserve">مصادر الغذاء بالنسبة لكل طبقة من الطبقات الاجتماعية والاقتصادية 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55848B12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 xml:space="preserve">مصادر دخل كل طبقة من الطبقات الاجتماعية والاقتصادية </w:t>
            </w:r>
          </w:p>
          <w:p w14:paraId="58D82753" w14:textId="77777777" w:rsidR="009E5153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التغيرات التي تطرأ على مصادر الغذاء والدخل والموسمية</w:t>
            </w:r>
          </w:p>
          <w:p w14:paraId="423F9A0D" w14:textId="776989AB" w:rsidR="00651E0B" w:rsidRPr="003F05A8" w:rsidRDefault="009E5153" w:rsidP="009E5153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أنظمة أسواق الغذاء الرئيسية وتوافر الغذاء وإمكانية الحصول عليه من حيث الوقت والمكان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1D05AD68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3-4</w:t>
            </w:r>
          </w:p>
        </w:tc>
      </w:tr>
      <w:tr w:rsidR="00BE5470" w:rsidRPr="003F05A8" w14:paraId="107AF062" w14:textId="77777777" w:rsidTr="00EB720E">
        <w:tc>
          <w:tcPr>
            <w:tcW w:w="600" w:type="dxa"/>
            <w:vAlign w:val="center"/>
          </w:tcPr>
          <w:p w14:paraId="357AC2FA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14:paraId="4196B5FB" w14:textId="00A429E3" w:rsidR="00651E0B" w:rsidRPr="00095ABE" w:rsidRDefault="005E0A19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أنماط الاستهلاك الأسري، والاحتياجات ذات الأولوية واتجاهات أسعار السلع الاستهلاكية للفئات الأسرية أو فئات سبل العيش الرئيسية.</w:t>
            </w:r>
          </w:p>
        </w:tc>
        <w:tc>
          <w:tcPr>
            <w:tcW w:w="6043" w:type="dxa"/>
            <w:vAlign w:val="center"/>
          </w:tcPr>
          <w:p w14:paraId="6B678B60" w14:textId="77777777" w:rsidR="00AA3741" w:rsidRPr="003F05A8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النفقات الأسرية في مختلف المواسم</w:t>
            </w:r>
          </w:p>
          <w:p w14:paraId="7E5AE213" w14:textId="77777777" w:rsidR="00AA3741" w:rsidRPr="003F05A8" w:rsidRDefault="00AA3741" w:rsidP="00C277F9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ind w:right="538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أنماط الاستهلاك الأسري، والاحتياجات ذات الأولوية واتجاهات الأسعار الموسمية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7F9FEB02" w14:textId="77777777" w:rsidR="00AA3741" w:rsidRPr="003F05A8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أصول سبل العيش اللازم توفيرها وتكلفتها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3507B286" w14:textId="77777777" w:rsidR="00AA3741" w:rsidRPr="003F05A8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اتجاهات أسعار الخدمات الغذائية الأسرية الأساسية والخدمات غير الغذائية في السنة الواحدة، في الظروف الطبيعية، وبين مختلف المواسم (وفي فترات ما بعد الكوارث، حسبما يقتضي الأمر)</w:t>
            </w:r>
          </w:p>
          <w:p w14:paraId="5BA3F81E" w14:textId="75F66349" w:rsidR="00651E0B" w:rsidRPr="003F05A8" w:rsidRDefault="00AA3741" w:rsidP="00AA3741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القوة الشرائية/قوة الإمكانيات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3C728591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2-3</w:t>
            </w:r>
          </w:p>
        </w:tc>
      </w:tr>
      <w:tr w:rsidR="00BE5470" w:rsidRPr="003F05A8" w14:paraId="107EA521" w14:textId="77777777" w:rsidTr="00EB720E">
        <w:tc>
          <w:tcPr>
            <w:tcW w:w="600" w:type="dxa"/>
            <w:vAlign w:val="center"/>
          </w:tcPr>
          <w:p w14:paraId="576497DF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49232FA9" w14:textId="77777777" w:rsidR="00651E0B" w:rsidRPr="00095ABE" w:rsidRDefault="00651E0B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أنظمة أسواق الغذاء والخدمات المالية الرئيسية وفعالية هذه الأسواق والمخاطر ذات الصلة</w:t>
            </w:r>
          </w:p>
        </w:tc>
        <w:tc>
          <w:tcPr>
            <w:tcW w:w="6043" w:type="dxa"/>
            <w:vAlign w:val="center"/>
            <w:hideMark/>
          </w:tcPr>
          <w:p w14:paraId="296B3F3B" w14:textId="77777777" w:rsidR="00312F70" w:rsidRPr="003F05A8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أنظمة أسواق الغذاء الحيوية، وتوافر الغذاء وإمكانية الحصول عليه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1265757B" w14:textId="77777777" w:rsidR="00312F70" w:rsidRPr="003F05A8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هيكل أسواق الغذاء الحيوية، مسار السوق والاتجاهات الموسمية</w:t>
            </w:r>
          </w:p>
          <w:p w14:paraId="5958A841" w14:textId="77777777" w:rsidR="00312F70" w:rsidRPr="003F05A8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أنظمة أسواق تقديم الخدمات المالية الحيوية، وهيكل تلك الأسواق ومسارها والاتجاهات الموسمية</w:t>
            </w:r>
          </w:p>
          <w:p w14:paraId="46A38888" w14:textId="393BA4C6" w:rsidR="00651E0B" w:rsidRPr="003F05A8" w:rsidRDefault="00312F70" w:rsidP="00312F70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مخاطر العرض والطلب المتعلقة بنشاط السوق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0AB9AF16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2-3</w:t>
            </w:r>
          </w:p>
        </w:tc>
      </w:tr>
      <w:tr w:rsidR="00BE5470" w:rsidRPr="003F05A8" w14:paraId="586FBEB1" w14:textId="77777777" w:rsidTr="00EB720E">
        <w:trPr>
          <w:trHeight w:val="973"/>
        </w:trPr>
        <w:tc>
          <w:tcPr>
            <w:tcW w:w="600" w:type="dxa"/>
            <w:vAlign w:val="center"/>
          </w:tcPr>
          <w:p w14:paraId="65919710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D5D23DF" w14:textId="77777777" w:rsidR="00651E0B" w:rsidRPr="00095ABE" w:rsidRDefault="00651E0B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استراتيجيات التكيف وشبكات الأمان الاجتماعي</w:t>
            </w:r>
          </w:p>
        </w:tc>
        <w:tc>
          <w:tcPr>
            <w:tcW w:w="6043" w:type="dxa"/>
            <w:vAlign w:val="center"/>
            <w:hideMark/>
          </w:tcPr>
          <w:p w14:paraId="0B25CF78" w14:textId="77777777" w:rsidR="00A86076" w:rsidRPr="003F05A8" w:rsidRDefault="00A86076" w:rsidP="00B85477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ind w:right="255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 xml:space="preserve">استراتيجيات التكيف وحدة تداعياتها والاتجاهات الموسمية بالنسبة لكل طبقة من الطبقات الاجتماعية والاقتصادية </w:t>
            </w:r>
          </w:p>
          <w:p w14:paraId="4494E644" w14:textId="77777777" w:rsidR="00A86076" w:rsidRPr="003F05A8" w:rsidRDefault="00A86076" w:rsidP="00B85477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ind w:right="255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درجة حدة تداعيات الشراء بالتقسيط أو تراكم الدين على الأمن الاقتصادي الأسري</w:t>
            </w:r>
          </w:p>
          <w:p w14:paraId="1F5296F9" w14:textId="7D2D7C6F" w:rsidR="00A86076" w:rsidRPr="003F05A8" w:rsidRDefault="00A86076" w:rsidP="00A86076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خطط الحماية الاجتماعية الحكومية المعمول بها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3E7680E2" w14:textId="77777777" w:rsidR="00A86076" w:rsidRPr="003F05A8" w:rsidRDefault="00A86076" w:rsidP="00A86076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برامج المساعدة الاجتماعية الأخرى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633B414E" w14:textId="77777777" w:rsidR="00A86076" w:rsidRPr="003F05A8" w:rsidRDefault="00A86076" w:rsidP="00A86076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آليات التنسيق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3F4DA58E" w14:textId="73453A0E" w:rsidR="00651E0B" w:rsidRPr="003F05A8" w:rsidRDefault="00A86076" w:rsidP="00A86076">
            <w:pPr>
              <w:numPr>
                <w:ilvl w:val="0"/>
                <w:numId w:val="10"/>
              </w:numPr>
              <w:bidi/>
              <w:spacing w:beforeLines="60" w:before="144" w:afterLines="60" w:after="144" w:line="240" w:lineRule="auto"/>
              <w:rPr>
                <w:rFonts w:asciiTheme="minorBidi" w:eastAsia="Calibri" w:hAnsiTheme="minorBidi"/>
                <w:bCs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دور جمعيات الصليب الأحمر والهلال الأحمر (</w:t>
            </w:r>
            <w:r w:rsidRPr="003F05A8">
              <w:rPr>
                <w:rFonts w:asciiTheme="minorBidi" w:hAnsiTheme="minorBidi"/>
                <w:sz w:val="20"/>
                <w:szCs w:val="20"/>
              </w:rPr>
              <w:t>RCRC</w:t>
            </w: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) وخبراتها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20D4FBA6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2-3</w:t>
            </w:r>
          </w:p>
          <w:p w14:paraId="25C6D896" w14:textId="77777777" w:rsidR="00651E0B" w:rsidRPr="00095ABE" w:rsidRDefault="00651E0B" w:rsidP="001E3CBC">
            <w:pPr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</w:rPr>
            </w:pPr>
          </w:p>
        </w:tc>
      </w:tr>
      <w:tr w:rsidR="001E3CBC" w:rsidRPr="003F05A8" w14:paraId="5A3E9ED4" w14:textId="77777777" w:rsidTr="00EB720E">
        <w:tc>
          <w:tcPr>
            <w:tcW w:w="600" w:type="dxa"/>
            <w:vAlign w:val="center"/>
            <w:hideMark/>
          </w:tcPr>
          <w:p w14:paraId="51F38216" w14:textId="77777777" w:rsidR="001E3CBC" w:rsidRPr="00095ABE" w:rsidRDefault="001E3CBC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75CC9C5B" w14:textId="7898F9E2" w:rsidR="001E3CBC" w:rsidRPr="00095ABE" w:rsidRDefault="001E3CBC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استنتاجات التحليل العامة</w:t>
            </w:r>
          </w:p>
        </w:tc>
        <w:tc>
          <w:tcPr>
            <w:tcW w:w="6043" w:type="dxa"/>
            <w:vAlign w:val="center"/>
            <w:hideMark/>
          </w:tcPr>
          <w:p w14:paraId="18E33554" w14:textId="77777777" w:rsidR="00A86076" w:rsidRPr="003F05A8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 Light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الحدود الدنيا والفجوات المتعلقة بالأمن الاقتصادي الأسري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5F819A93" w14:textId="77777777" w:rsidR="00A86076" w:rsidRPr="003F05A8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 Light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بيان شدة ونطاق الاحتياجات والاتجاهات وأولويات السكان والتطورات المحتمل مع مرور الوقت.</w:t>
            </w:r>
          </w:p>
          <w:p w14:paraId="0A13E90D" w14:textId="77777777" w:rsidR="00A86076" w:rsidRPr="003F05A8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 Light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الأمن الغذائي وحالة الاحتياجات الأساسية والمجالات التي تحتاج إلى الدعم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232439E4" w14:textId="77777777" w:rsidR="00A86076" w:rsidRPr="003F05A8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أوضاع سبل العيش والمجالات التي تحتاج إلى الدعم</w:t>
            </w:r>
          </w:p>
          <w:p w14:paraId="3ACC0B2D" w14:textId="6EB7FAFA" w:rsidR="001E3CBC" w:rsidRPr="003F05A8" w:rsidRDefault="00A86076" w:rsidP="00A86076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تخطيط السيناريوهات المستقبلية، والتغيرات الموسمية والمخاطر الإضافية المستقبلية والحالية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40D5843B" w14:textId="77777777" w:rsidR="001E3CBC" w:rsidRPr="00095ABE" w:rsidRDefault="001E3CBC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3-4</w:t>
            </w:r>
          </w:p>
        </w:tc>
      </w:tr>
      <w:tr w:rsidR="00BE5470" w:rsidRPr="003F05A8" w14:paraId="4E50E309" w14:textId="77777777" w:rsidTr="00EB720E">
        <w:tc>
          <w:tcPr>
            <w:tcW w:w="600" w:type="dxa"/>
            <w:vAlign w:val="center"/>
            <w:hideMark/>
          </w:tcPr>
          <w:p w14:paraId="2F600B3A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29B6C3E" w14:textId="339BE44F" w:rsidR="00651E0B" w:rsidRPr="00095ABE" w:rsidRDefault="00651E0B" w:rsidP="00046E33">
            <w:pPr>
              <w:bidi/>
              <w:spacing w:beforeLines="60" w:before="144" w:afterLines="60" w:after="144" w:line="276" w:lineRule="auto"/>
              <w:ind w:right="454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تحليل استجابة الأطراف المعنية</w:t>
            </w:r>
          </w:p>
        </w:tc>
        <w:tc>
          <w:tcPr>
            <w:tcW w:w="6043" w:type="dxa"/>
            <w:vAlign w:val="center"/>
            <w:hideMark/>
          </w:tcPr>
          <w:p w14:paraId="7A11DFF5" w14:textId="77777777" w:rsidR="001E3CBC" w:rsidRPr="003F05A8" w:rsidRDefault="001E3CBC" w:rsidP="0006529F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ind w:right="113"/>
              <w:textAlignment w:val="baseline"/>
              <w:rPr>
                <w:rFonts w:asciiTheme="minorBidi" w:eastAsia="Calibri Light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قدرات الجهات التابعة لجمعيات الصليب الأحمر والهلال الأحمر وأولوياتها في الوقت الحالي - بما في ذلك الموارد المتاحة</w:t>
            </w:r>
          </w:p>
          <w:p w14:paraId="1AC9BB7C" w14:textId="77777777" w:rsidR="001E3CBC" w:rsidRPr="003F05A8" w:rsidRDefault="001E3CBC" w:rsidP="0006529F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ind w:right="255"/>
              <w:textAlignment w:val="baseline"/>
              <w:rPr>
                <w:rFonts w:asciiTheme="minorBidi" w:eastAsia="Calibri Light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دعم الأطراف المعنية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  <w:p w14:paraId="482A49CE" w14:textId="77777777" w:rsidR="001E3CBC" w:rsidRPr="003F05A8" w:rsidRDefault="001E3CBC" w:rsidP="0006529F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ind w:right="255"/>
              <w:textAlignment w:val="baseline"/>
              <w:rPr>
                <w:rFonts w:asciiTheme="minorBidi" w:eastAsia="Calibri Light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أشكال الاستجابة الحالية والمقررة من جانب الحكومة أو أي جهة أخرى، وإمكانيات هذه الجهات (السرد في جدول)</w:t>
            </w:r>
          </w:p>
          <w:p w14:paraId="2EA25EAC" w14:textId="195E41CC" w:rsidR="00651E0B" w:rsidRPr="003F05A8" w:rsidRDefault="001E3CBC" w:rsidP="0006529F">
            <w:pPr>
              <w:numPr>
                <w:ilvl w:val="0"/>
                <w:numId w:val="10"/>
              </w:numPr>
              <w:suppressAutoHyphens/>
              <w:autoSpaceDN w:val="0"/>
              <w:bidi/>
              <w:spacing w:beforeLines="60" w:before="144" w:afterLines="60" w:after="144" w:line="240" w:lineRule="auto"/>
              <w:ind w:right="255"/>
              <w:textAlignment w:val="baseline"/>
              <w:rPr>
                <w:rFonts w:asciiTheme="minorBidi" w:eastAsia="Calibri" w:hAnsiTheme="minorBidi"/>
                <w:sz w:val="20"/>
                <w:szCs w:val="20"/>
                <w:rtl/>
              </w:rPr>
            </w:pP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هل استجابة الأطراف المعنية الحالية والمقررة كافية لإشباع الاحتياجات الأساسية ودعم سبل العيش (بما في ذلك المأوى)؟</w:t>
            </w:r>
            <w:r w:rsidRPr="003F05A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3F05A8">
              <w:rPr>
                <w:rFonts w:asciiTheme="minorBidi" w:hAnsiTheme="minorBidi"/>
                <w:sz w:val="20"/>
                <w:szCs w:val="20"/>
                <w:rtl/>
              </w:rPr>
              <w:t>إذا لم تكن كافية، كم تبلغ نسبة الفجوات؟</w:t>
            </w: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2616A8A7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1-2</w:t>
            </w:r>
          </w:p>
        </w:tc>
      </w:tr>
      <w:tr w:rsidR="00BE5470" w:rsidRPr="003F05A8" w14:paraId="2E359930" w14:textId="77777777" w:rsidTr="00EB720E">
        <w:tc>
          <w:tcPr>
            <w:tcW w:w="600" w:type="dxa"/>
            <w:vAlign w:val="center"/>
            <w:hideMark/>
          </w:tcPr>
          <w:p w14:paraId="1022BE58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bCs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58" w:type="dxa"/>
            <w:shd w:val="clear" w:color="auto" w:fill="FFFFFF" w:themeFill="background1"/>
            <w:vAlign w:val="center"/>
            <w:hideMark/>
          </w:tcPr>
          <w:p w14:paraId="1FECE2EE" w14:textId="77777777" w:rsidR="00651E0B" w:rsidRPr="00095ABE" w:rsidRDefault="00651E0B" w:rsidP="00AA3741">
            <w:pPr>
              <w:bidi/>
              <w:spacing w:beforeLines="60" w:before="144" w:afterLines="60" w:after="144" w:line="276" w:lineRule="auto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الملاحق</w:t>
            </w:r>
          </w:p>
        </w:tc>
        <w:tc>
          <w:tcPr>
            <w:tcW w:w="6043" w:type="dxa"/>
            <w:vAlign w:val="center"/>
          </w:tcPr>
          <w:p w14:paraId="5DCA7756" w14:textId="77777777" w:rsidR="00651E0B" w:rsidRPr="003F05A8" w:rsidRDefault="00651E0B" w:rsidP="001E3CBC">
            <w:pPr>
              <w:spacing w:beforeLines="60" w:before="144" w:afterLines="60" w:after="144" w:line="240" w:lineRule="auto"/>
              <w:ind w:left="317"/>
              <w:rPr>
                <w:rFonts w:asciiTheme="minorBidi" w:eastAsia="Calibri" w:hAnsiTheme="minorBidi"/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  <w:hideMark/>
          </w:tcPr>
          <w:p w14:paraId="3B5104E5" w14:textId="77777777" w:rsidR="00651E0B" w:rsidRPr="00095ABE" w:rsidRDefault="00651E0B" w:rsidP="001E3CBC">
            <w:pPr>
              <w:bidi/>
              <w:spacing w:beforeLines="60" w:before="144" w:afterLines="60" w:after="144" w:line="240" w:lineRule="auto"/>
              <w:jc w:val="center"/>
              <w:rPr>
                <w:rFonts w:asciiTheme="minorBidi" w:eastAsia="Calibri" w:hAnsiTheme="minorBidi"/>
                <w:b/>
                <w:sz w:val="20"/>
                <w:szCs w:val="20"/>
                <w:rtl/>
              </w:rPr>
            </w:pPr>
            <w:r w:rsidRPr="00095ABE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حسب الاقتضاء</w:t>
            </w:r>
          </w:p>
        </w:tc>
      </w:tr>
    </w:tbl>
    <w:p w14:paraId="594291AA" w14:textId="77777777" w:rsidR="00DB2CB9" w:rsidRPr="003F05A8" w:rsidRDefault="00DB2CB9">
      <w:pPr>
        <w:rPr>
          <w:rFonts w:asciiTheme="minorBidi" w:hAnsiTheme="minorBidi"/>
        </w:rPr>
      </w:pPr>
    </w:p>
    <w:sectPr w:rsidR="00DB2CB9" w:rsidRPr="003F05A8" w:rsidSect="006261B9">
      <w:headerReference w:type="default" r:id="rId10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C5E4" w14:textId="77777777" w:rsidR="006676B6" w:rsidRDefault="006676B6" w:rsidP="00BE5470">
      <w:pPr>
        <w:spacing w:after="0" w:line="240" w:lineRule="auto"/>
      </w:pPr>
      <w:r>
        <w:separator/>
      </w:r>
    </w:p>
  </w:endnote>
  <w:endnote w:type="continuationSeparator" w:id="0">
    <w:p w14:paraId="2A16A869" w14:textId="77777777" w:rsidR="006676B6" w:rsidRDefault="006676B6" w:rsidP="00BE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29F50" w14:textId="77777777" w:rsidR="006676B6" w:rsidRDefault="006676B6" w:rsidP="00BE5470">
      <w:pPr>
        <w:spacing w:after="0" w:line="240" w:lineRule="auto"/>
      </w:pPr>
      <w:r>
        <w:separator/>
      </w:r>
    </w:p>
  </w:footnote>
  <w:footnote w:type="continuationSeparator" w:id="0">
    <w:p w14:paraId="11AC79BB" w14:textId="77777777" w:rsidR="006676B6" w:rsidRDefault="006676B6" w:rsidP="00BE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9914" w14:textId="77777777" w:rsidR="00BE5470" w:rsidRPr="00095ABE" w:rsidRDefault="00BE5470" w:rsidP="00BE5470">
    <w:pPr>
      <w:bidi/>
      <w:jc w:val="center"/>
      <w:rPr>
        <w:rFonts w:ascii="HELVETICA BOLD OBLIQUE" w:eastAsia="MS Gothic" w:hAnsi="HELVETICA BOLD OBLIQUE" w:cs="Times New Roman"/>
        <w:b/>
        <w:bCs/>
        <w:color w:val="E31A13"/>
        <w:rtl/>
      </w:rPr>
    </w:pPr>
    <w:r w:rsidRPr="00095ABE">
      <w:rPr>
        <w:rFonts w:ascii="HELVETICA BOLD OBLIQUE" w:hAnsi="HELVETICA BOLD OBLIQUE" w:hint="cs"/>
        <w:b/>
        <w:bCs/>
        <w:color w:val="E31A13"/>
        <w:rtl/>
      </w:rPr>
      <w:t>نموذج</w:t>
    </w:r>
  </w:p>
  <w:p w14:paraId="49C12598" w14:textId="77777777" w:rsidR="00BE5470" w:rsidRDefault="00BE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76D0"/>
    <w:multiLevelType w:val="hybridMultilevel"/>
    <w:tmpl w:val="BC36D2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B459F"/>
    <w:multiLevelType w:val="hybridMultilevel"/>
    <w:tmpl w:val="5982421E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806D4"/>
    <w:multiLevelType w:val="hybridMultilevel"/>
    <w:tmpl w:val="57027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B207C"/>
    <w:multiLevelType w:val="hybridMultilevel"/>
    <w:tmpl w:val="D17890E8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E1992"/>
    <w:multiLevelType w:val="hybridMultilevel"/>
    <w:tmpl w:val="3C96B43E"/>
    <w:lvl w:ilvl="0" w:tplc="E274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71DE1"/>
    <w:multiLevelType w:val="hybridMultilevel"/>
    <w:tmpl w:val="D9984C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50080"/>
    <w:multiLevelType w:val="hybridMultilevel"/>
    <w:tmpl w:val="DF8C7B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79D4ECB"/>
    <w:multiLevelType w:val="hybridMultilevel"/>
    <w:tmpl w:val="86EC7A4E"/>
    <w:lvl w:ilvl="0" w:tplc="4C8E341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2F4"/>
    <w:multiLevelType w:val="hybridMultilevel"/>
    <w:tmpl w:val="7708E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A6D45"/>
    <w:multiLevelType w:val="multilevel"/>
    <w:tmpl w:val="8402C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B9"/>
    <w:rsid w:val="00046E33"/>
    <w:rsid w:val="0006529F"/>
    <w:rsid w:val="00095ABE"/>
    <w:rsid w:val="001A0DC3"/>
    <w:rsid w:val="001B3D78"/>
    <w:rsid w:val="001E3CBC"/>
    <w:rsid w:val="00264E39"/>
    <w:rsid w:val="00312E82"/>
    <w:rsid w:val="00312F70"/>
    <w:rsid w:val="003F05A8"/>
    <w:rsid w:val="004B2647"/>
    <w:rsid w:val="004E4875"/>
    <w:rsid w:val="0054343F"/>
    <w:rsid w:val="0055707F"/>
    <w:rsid w:val="005E0A19"/>
    <w:rsid w:val="006261B9"/>
    <w:rsid w:val="00651E0B"/>
    <w:rsid w:val="006676B6"/>
    <w:rsid w:val="006A2D90"/>
    <w:rsid w:val="006C09F2"/>
    <w:rsid w:val="0076533C"/>
    <w:rsid w:val="007E3D92"/>
    <w:rsid w:val="00895F19"/>
    <w:rsid w:val="009E5153"/>
    <w:rsid w:val="00A26F09"/>
    <w:rsid w:val="00A86076"/>
    <w:rsid w:val="00AA3741"/>
    <w:rsid w:val="00B37A6F"/>
    <w:rsid w:val="00B85477"/>
    <w:rsid w:val="00BE5470"/>
    <w:rsid w:val="00C277F9"/>
    <w:rsid w:val="00DB2CB9"/>
    <w:rsid w:val="00EB720E"/>
    <w:rsid w:val="00F8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26F2"/>
  <w15:chartTrackingRefBased/>
  <w15:docId w15:val="{51470544-5B83-404F-B95F-5403611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70"/>
    <w:pPr>
      <w:keepNext/>
      <w:keepLines/>
      <w:numPr>
        <w:numId w:val="9"/>
      </w:numPr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B2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B9"/>
    <w:rPr>
      <w:sz w:val="20"/>
      <w:szCs w:val="20"/>
    </w:rPr>
  </w:style>
  <w:style w:type="character" w:styleId="CommentReference">
    <w:name w:val="annotation reference"/>
    <w:uiPriority w:val="99"/>
    <w:unhideWhenUsed/>
    <w:rsid w:val="00DB2CB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B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,FooterText,List Paragraph1,Colorful List Accent 1,numbered,列出段落,列出段落1,Bulletr List Paragraph,List Paragraph2,List Paragraph21,Párrafo de lista1,Parágrafo da Lista1,リスト段落1,Plan,Dot pt,F5 List Paragraph,????,normal,WB Para,RM1"/>
    <w:basedOn w:val="Normal"/>
    <w:link w:val="ListParagraphChar"/>
    <w:uiPriority w:val="34"/>
    <w:qFormat/>
    <w:rsid w:val="00DB2CB9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numbered Char,列出段落 Char,列出段落1 Char,Bulletr List Paragraph Char,List Paragraph2 Char,List Paragraph21 Char,Párrafo de lista1 Char,リスト段落1 Char,Plan Char"/>
    <w:link w:val="ListParagraph"/>
    <w:uiPriority w:val="34"/>
    <w:locked/>
    <w:rsid w:val="00264E39"/>
  </w:style>
  <w:style w:type="paragraph" w:styleId="Header">
    <w:name w:val="header"/>
    <w:basedOn w:val="Normal"/>
    <w:link w:val="HeaderCh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0"/>
  </w:style>
  <w:style w:type="paragraph" w:styleId="Footer">
    <w:name w:val="footer"/>
    <w:basedOn w:val="Normal"/>
    <w:link w:val="FooterChar"/>
    <w:uiPriority w:val="99"/>
    <w:unhideWhenUsed/>
    <w:rsid w:val="00BE5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0"/>
  </w:style>
  <w:style w:type="character" w:customStyle="1" w:styleId="Heading1Char">
    <w:name w:val="Heading 1 Char"/>
    <w:basedOn w:val="DefaultParagraphFont"/>
    <w:link w:val="Heading1"/>
    <w:uiPriority w:val="9"/>
    <w:rsid w:val="00BE5470"/>
    <w:rPr>
      <w:rFonts w:asciiTheme="majorHAnsi" w:eastAsiaTheme="majorEastAsia" w:hAnsiTheme="majorHAnsi" w:cstheme="majorBidi"/>
      <w:bCs/>
      <w:color w:val="2D4F8E" w:themeColor="accent1" w:themeShade="B5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18412-f739-40ec-b93b-2b8cdd6a3d40">
      <Terms xmlns="http://schemas.microsoft.com/office/infopath/2007/PartnerControls"/>
    </lcf76f155ced4ddcb4097134ff3c332f>
    <TaxCatchAll xmlns="71b2ca4f-545d-4566-a037-99a475aa5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9ADA19EE62534E9593747E26106FF5" ma:contentTypeVersion="15" ma:contentTypeDescription="Create a new document." ma:contentTypeScope="" ma:versionID="4db33687b7dc23a7691c33953a34ed77">
  <xsd:schema xmlns:xsd="http://www.w3.org/2001/XMLSchema" xmlns:xs="http://www.w3.org/2001/XMLSchema" xmlns:p="http://schemas.microsoft.com/office/2006/metadata/properties" xmlns:ns2="25e18412-f739-40ec-b93b-2b8cdd6a3d40" xmlns:ns3="14dd1d65-3e00-41b2-b776-ee58d4257836" xmlns:ns4="71b2ca4f-545d-4566-a037-99a475aa59e9" targetNamespace="http://schemas.microsoft.com/office/2006/metadata/properties" ma:root="true" ma:fieldsID="94ed7e3cadc207c71e8df0a81944c2c5" ns2:_="" ns3:_="" ns4:_="">
    <xsd:import namespace="25e18412-f739-40ec-b93b-2b8cdd6a3d40"/>
    <xsd:import namespace="14dd1d65-3e00-41b2-b776-ee58d4257836"/>
    <xsd:import namespace="71b2ca4f-545d-4566-a037-99a475aa5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18412-f739-40ec-b93b-2b8cdd6a3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167c16-a890-4d0e-8066-19c144e74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d1d65-3e00-41b2-b776-ee58d4257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2ca4f-545d-4566-a037-99a475aa59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cd23bff-fc15-40d0-89a3-3f6161e48b7b}" ma:internalName="TaxCatchAll" ma:showField="CatchAllData" ma:web="14dd1d65-3e00-41b2-b776-ee58d4257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610A9-4255-4591-95F5-0F71428045A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6c24eca-9ce1-4bce-9f53-c530de1e36b9"/>
    <ds:schemaRef ds:uri="http://purl.org/dc/dcmitype/"/>
    <ds:schemaRef ds:uri="ec39db0a-91b8-4ee4-a164-f162d8a0f72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B69A27-A55D-4EAD-895A-5B26A288A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8105C-D3D6-4189-8238-710278872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 Global Language Services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cp:keywords/>
  <dc:description/>
  <cp:lastModifiedBy>Jamie Wilson (AA Global Language Services)</cp:lastModifiedBy>
  <cp:revision>29</cp:revision>
  <dcterms:created xsi:type="dcterms:W3CDTF">2020-12-02T12:59:00Z</dcterms:created>
  <dcterms:modified xsi:type="dcterms:W3CDTF">2022-01-17T11:54:00Z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0x0101007146F7840F6E344AB40C044C29E59C03</vt:lpwstr>
  </property>
</Properties>
</file>