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98DB4" w14:textId="75E78419" w:rsidR="00D749CD" w:rsidRDefault="007F5540" w:rsidP="0037262F">
      <w:pPr>
        <w:pStyle w:val="Subtitulo2"/>
        <w:rPr>
          <w:rFonts w:ascii="Montserrat Bold" w:hAnsi="Montserrat Bold"/>
          <w:color w:val="000000" w:themeColor="text1"/>
          <w:sz w:val="36"/>
          <w:szCs w:val="36"/>
        </w:rPr>
      </w:pPr>
      <w:r>
        <w:rPr>
          <w:rFonts w:ascii="Montserrat Bold" w:hAnsi="Montserrat Bold"/>
          <w:color w:val="000000" w:themeColor="text1"/>
          <w:sz w:val="36"/>
          <w:szCs w:val="36"/>
        </w:rPr>
        <w:t>Rafael Yuste, Roberto Andorno y Milena Costas debaten sobre los neuroderechos con la Fundación Cruz Roja Española</w:t>
      </w:r>
    </w:p>
    <w:p w14:paraId="5FEDD9E0" w14:textId="77777777" w:rsidR="00E25932" w:rsidRPr="00EA340E" w:rsidRDefault="00E25932" w:rsidP="0037262F">
      <w:pPr>
        <w:pStyle w:val="Subtitulo2"/>
        <w:rPr>
          <w:rFonts w:ascii="Montserrat Bold" w:hAnsi="Montserrat Bold"/>
          <w:color w:val="000000" w:themeColor="text1"/>
          <w:sz w:val="36"/>
          <w:szCs w:val="36"/>
        </w:rPr>
      </w:pPr>
    </w:p>
    <w:p w14:paraId="34F2BFAC" w14:textId="369D7957" w:rsidR="00671B01" w:rsidRDefault="0037262F" w:rsidP="006C444E">
      <w:pPr>
        <w:pStyle w:val="Textodeprrafo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proofErr w:type="spellStart"/>
      <w:r w:rsidR="009D3974" w:rsidRPr="009D3974">
        <w:rPr>
          <w:rFonts w:ascii="Montserrat Bold" w:hAnsi="Montserrat Bold"/>
          <w:color w:val="000000" w:themeColor="text1"/>
          <w:sz w:val="28"/>
          <w:szCs w:val="28"/>
        </w:rPr>
        <w:t>Neuroderechos</w:t>
      </w:r>
      <w:proofErr w:type="spellEnd"/>
      <w:r w:rsidR="009D3974" w:rsidRPr="009D3974">
        <w:rPr>
          <w:rFonts w:ascii="Montserrat Bold" w:hAnsi="Montserrat Bold"/>
          <w:color w:val="000000" w:themeColor="text1"/>
          <w:sz w:val="28"/>
          <w:szCs w:val="28"/>
        </w:rPr>
        <w:t xml:space="preserve">: una oportunidad de adelantarnos al desafío ético y jurídico de las </w:t>
      </w:r>
      <w:proofErr w:type="spellStart"/>
      <w:r w:rsidR="009D3974" w:rsidRPr="009D3974">
        <w:rPr>
          <w:rFonts w:ascii="Montserrat Bold" w:hAnsi="Montserrat Bold"/>
          <w:color w:val="000000" w:themeColor="text1"/>
          <w:sz w:val="28"/>
          <w:szCs w:val="28"/>
        </w:rPr>
        <w:t>neurotecnologías</w:t>
      </w:r>
      <w:proofErr w:type="spellEnd"/>
      <w:r w:rsidR="009D3974" w:rsidRPr="009D3974">
        <w:rPr>
          <w:rFonts w:ascii="Montserrat Bold" w:hAnsi="Montserrat Bold"/>
          <w:color w:val="000000" w:themeColor="text1"/>
          <w:sz w:val="28"/>
          <w:szCs w:val="28"/>
        </w:rPr>
        <w:t>, la IA y otras tecnologías relacionadas</w:t>
      </w:r>
    </w:p>
    <w:p w14:paraId="5244D3A6" w14:textId="68B38067" w:rsidR="009D3974" w:rsidRDefault="009D3974" w:rsidP="006C444E">
      <w:pPr>
        <w:pStyle w:val="Textodeprrafo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Pr="009D3974">
        <w:rPr>
          <w:rFonts w:ascii="Montserrat Bold" w:hAnsi="Montserrat Bold"/>
          <w:color w:val="000000" w:themeColor="text1"/>
          <w:sz w:val="28"/>
          <w:szCs w:val="28"/>
        </w:rPr>
        <w:t xml:space="preserve"> “</w:t>
      </w:r>
      <w:r w:rsidRPr="009D3974">
        <w:rPr>
          <w:rFonts w:ascii="Montserrat Bold" w:hAnsi="Montserrat Bold"/>
          <w:i/>
          <w:color w:val="000000" w:themeColor="text1"/>
          <w:sz w:val="28"/>
          <w:szCs w:val="28"/>
        </w:rPr>
        <w:t xml:space="preserve">No hay que tener miedo a este tipo de avances, ni mucho menos emitir mensajes alarmistas, ya que científicos, </w:t>
      </w:r>
      <w:r w:rsidR="001C7668">
        <w:rPr>
          <w:rFonts w:ascii="Montserrat Bold" w:hAnsi="Montserrat Bold"/>
          <w:i/>
          <w:color w:val="000000" w:themeColor="text1"/>
          <w:sz w:val="28"/>
          <w:szCs w:val="28"/>
        </w:rPr>
        <w:t xml:space="preserve">juristas </w:t>
      </w:r>
      <w:r w:rsidRPr="009D3974">
        <w:rPr>
          <w:rFonts w:ascii="Montserrat Bold" w:hAnsi="Montserrat Bold"/>
          <w:i/>
          <w:color w:val="000000" w:themeColor="text1"/>
          <w:sz w:val="28"/>
          <w:szCs w:val="28"/>
        </w:rPr>
        <w:t>y técnicos se prepararán para afrontarlas y proteger a la sociedad ante cualquier vulneración de nuestra mente</w:t>
      </w:r>
      <w:r w:rsidRPr="009D3974">
        <w:rPr>
          <w:rFonts w:ascii="Montserrat Bold" w:hAnsi="Montserrat Bold"/>
          <w:color w:val="000000" w:themeColor="text1"/>
          <w:sz w:val="28"/>
          <w:szCs w:val="28"/>
        </w:rPr>
        <w:t>”</w:t>
      </w:r>
    </w:p>
    <w:p w14:paraId="45B7DDDD" w14:textId="4951DB8A" w:rsidR="009D3974" w:rsidRPr="009D3974" w:rsidRDefault="009D3974" w:rsidP="009D3974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Pr="009D397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Fundación Cruz Roja Española: </w:t>
      </w:r>
      <w:r w:rsidR="0005104D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inicia sus </w:t>
      </w:r>
      <w:r w:rsidRPr="009D397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Conversaciones Humanitarias generadoras de talento</w:t>
      </w:r>
      <w:r w:rsidR="0005104D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con este apasionante tema</w:t>
      </w:r>
      <w:bookmarkStart w:id="0" w:name="_GoBack"/>
      <w:bookmarkEnd w:id="0"/>
    </w:p>
    <w:p w14:paraId="5FB0087E" w14:textId="77777777" w:rsidR="0009472F" w:rsidRPr="0037262F" w:rsidRDefault="0009472F" w:rsidP="0009472F">
      <w:pPr>
        <w:pStyle w:val="Textodeprrafo"/>
      </w:pPr>
    </w:p>
    <w:p w14:paraId="6FCE8D84" w14:textId="635E548C" w:rsidR="00751BDF" w:rsidRDefault="009D3974" w:rsidP="006C444E">
      <w:pPr>
        <w:pStyle w:val="Textodeprrafo"/>
        <w:jc w:val="both"/>
      </w:pPr>
      <w:r>
        <w:rPr>
          <w:b/>
        </w:rPr>
        <w:t>20</w:t>
      </w:r>
      <w:r w:rsidR="007F5540">
        <w:rPr>
          <w:b/>
        </w:rPr>
        <w:t xml:space="preserve"> de marzo de</w:t>
      </w:r>
      <w:r w:rsidR="00671B01">
        <w:rPr>
          <w:b/>
        </w:rPr>
        <w:t xml:space="preserve"> 202</w:t>
      </w:r>
      <w:r w:rsidR="007F5540">
        <w:rPr>
          <w:b/>
        </w:rPr>
        <w:t>4</w:t>
      </w:r>
      <w:r w:rsidR="00671B01">
        <w:rPr>
          <w:b/>
        </w:rPr>
        <w:t xml:space="preserve">. </w:t>
      </w:r>
      <w:r w:rsidRPr="009D3974">
        <w:t xml:space="preserve">La irrupción de las </w:t>
      </w:r>
      <w:proofErr w:type="spellStart"/>
      <w:r w:rsidRPr="009D3974">
        <w:t>neurotecnologías</w:t>
      </w:r>
      <w:proofErr w:type="spellEnd"/>
      <w:r w:rsidRPr="009D3974">
        <w:t xml:space="preserve"> y la Inteligencia Artificial trae consigo un panorama lleno de oportunidades y desafíos para nuestro entorno. En este contexto, surge la necesidad de preguntarnos: ¿Cuál es el impacto de estas tecnologías en las personas, en su pensamiento, en su integridad y en sus derechos? ¿Existe un marco ético-jurídico adecuado para abordar estas nuevas realidades</w:t>
      </w:r>
      <w:r>
        <w:t>? Se</w:t>
      </w:r>
      <w:r w:rsidR="007F5540">
        <w:t xml:space="preserve"> abre un </w:t>
      </w:r>
      <w:r w:rsidR="007F5540" w:rsidRPr="002B2E8B">
        <w:rPr>
          <w:b/>
        </w:rPr>
        <w:t>campo emergente dentro del ámbito de los derechos humanos</w:t>
      </w:r>
      <w:r w:rsidR="007F5540">
        <w:t xml:space="preserve"> que se centra en la protección de la integridad física y cognitiva de las personas en relación con las tecnologías y los </w:t>
      </w:r>
      <w:r w:rsidR="007F5540" w:rsidRPr="002B2E8B">
        <w:rPr>
          <w:b/>
        </w:rPr>
        <w:t xml:space="preserve">avances en neurociencia: </w:t>
      </w:r>
      <w:r w:rsidR="002B2E8B" w:rsidRPr="002B2E8B">
        <w:rPr>
          <w:b/>
        </w:rPr>
        <w:t>modificación del comportamiento, peligros para la identidad personal, aumento de las desigualdades</w:t>
      </w:r>
      <w:r w:rsidR="002B2E8B" w:rsidRPr="002B2E8B">
        <w:t xml:space="preserve"> existentes y aparición de otras nuevas</w:t>
      </w:r>
      <w:r w:rsidR="002B2E8B">
        <w:t xml:space="preserve">, </w:t>
      </w:r>
      <w:r w:rsidR="007F5540" w:rsidRPr="002B2E8B">
        <w:rPr>
          <w:b/>
        </w:rPr>
        <w:t>privacidad del cerebro</w:t>
      </w:r>
      <w:r w:rsidR="007F5540">
        <w:t xml:space="preserve">, </w:t>
      </w:r>
      <w:r w:rsidR="002B2E8B">
        <w:t>o el</w:t>
      </w:r>
      <w:r w:rsidR="007F5540">
        <w:t xml:space="preserve"> acceso equitativo a los beneficios</w:t>
      </w:r>
      <w:r w:rsidR="002B2E8B">
        <w:t>, entre otros.</w:t>
      </w:r>
      <w:r>
        <w:t xml:space="preserve"> Es decir, </w:t>
      </w:r>
      <w:r w:rsidRPr="007F5540">
        <w:t xml:space="preserve">plantean importantes </w:t>
      </w:r>
      <w:r w:rsidRPr="002B2E8B">
        <w:rPr>
          <w:b/>
        </w:rPr>
        <w:t>desafíos éticos y legales</w:t>
      </w:r>
      <w:r w:rsidRPr="007F5540">
        <w:t>, especialmente en lo que respecta a la privacidad y la autonomía individual.</w:t>
      </w:r>
    </w:p>
    <w:p w14:paraId="2E0B5724" w14:textId="7CDF5D7E" w:rsidR="009D3974" w:rsidRDefault="009D3974" w:rsidP="006C444E">
      <w:pPr>
        <w:pStyle w:val="Textodeprrafo"/>
        <w:jc w:val="both"/>
      </w:pPr>
      <w:r w:rsidRPr="009D3974">
        <w:t xml:space="preserve">Para dar respuesta a estos y otros interrogantes, la </w:t>
      </w:r>
      <w:r w:rsidRPr="009D3974">
        <w:rPr>
          <w:b/>
        </w:rPr>
        <w:t>Fundación Cruz Roja Española</w:t>
      </w:r>
      <w:r w:rsidRPr="009D3974">
        <w:t xml:space="preserve"> ha dedicado sus primeras </w:t>
      </w:r>
      <w:r>
        <w:t>‘</w:t>
      </w:r>
      <w:r w:rsidRPr="009D3974">
        <w:t>Conversaciones Humanitarias generadoras de futuro</w:t>
      </w:r>
      <w:r>
        <w:t xml:space="preserve">’ </w:t>
      </w:r>
      <w:r w:rsidRPr="009D3974">
        <w:t>al tema de los ‘</w:t>
      </w:r>
      <w:proofErr w:type="spellStart"/>
      <w:r w:rsidRPr="009D3974">
        <w:t>Neuroderechos</w:t>
      </w:r>
      <w:proofErr w:type="spellEnd"/>
      <w:r w:rsidRPr="009D3974">
        <w:t xml:space="preserve"> en la Era Digital’</w:t>
      </w:r>
      <w:r>
        <w:t xml:space="preserve">, un </w:t>
      </w:r>
      <w:r w:rsidRPr="009D3974">
        <w:t>encuentro ‘</w:t>
      </w:r>
      <w:proofErr w:type="spellStart"/>
      <w:r w:rsidRPr="009D3974">
        <w:t>on</w:t>
      </w:r>
      <w:proofErr w:type="spellEnd"/>
      <w:r w:rsidRPr="009D3974">
        <w:t xml:space="preserve"> line’ </w:t>
      </w:r>
      <w:r>
        <w:t xml:space="preserve">que </w:t>
      </w:r>
      <w:r w:rsidRPr="009D3974">
        <w:t xml:space="preserve">ha contado con el apoyo </w:t>
      </w:r>
      <w:r w:rsidR="0005104D">
        <w:t>del CEDIH</w:t>
      </w:r>
      <w:r w:rsidRPr="009D3974">
        <w:t xml:space="preserve"> </w:t>
      </w:r>
      <w:r w:rsidR="0005104D">
        <w:t>(</w:t>
      </w:r>
      <w:r w:rsidRPr="009D3974">
        <w:t>Centro de Estudios de Derecho Internacional Humanitario</w:t>
      </w:r>
      <w:r w:rsidR="0005104D">
        <w:t>)</w:t>
      </w:r>
      <w:r w:rsidRPr="009D3974">
        <w:t xml:space="preserve"> de Cruz Roja</w:t>
      </w:r>
      <w:r w:rsidR="0005104D">
        <w:t xml:space="preserve"> Española</w:t>
      </w:r>
      <w:r w:rsidRPr="009D3974">
        <w:t>.</w:t>
      </w:r>
    </w:p>
    <w:p w14:paraId="6884523F" w14:textId="0C0D09C1" w:rsidR="009D3974" w:rsidRDefault="009D3974" w:rsidP="009D3974">
      <w:pPr>
        <w:pStyle w:val="Textodeprrafo"/>
        <w:jc w:val="both"/>
      </w:pPr>
      <w:r>
        <w:lastRenderedPageBreak/>
        <w:t xml:space="preserve">El evento contó con la participación de destacados expertos como </w:t>
      </w:r>
      <w:r w:rsidRPr="001C7668">
        <w:rPr>
          <w:b/>
        </w:rPr>
        <w:t>Rafael Yuste</w:t>
      </w:r>
      <w:r>
        <w:t xml:space="preserve">, reconocido neurobiólogo español, catedrático de la Universidad de Columbia (Nueva York), ideólogo del proyecto BRAIN y presidente de la </w:t>
      </w:r>
      <w:proofErr w:type="spellStart"/>
      <w:r>
        <w:t>Neurorights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; </w:t>
      </w:r>
      <w:r w:rsidRPr="001C7668">
        <w:rPr>
          <w:b/>
        </w:rPr>
        <w:t xml:space="preserve">Roberto </w:t>
      </w:r>
      <w:proofErr w:type="spellStart"/>
      <w:r w:rsidRPr="001C7668">
        <w:rPr>
          <w:b/>
        </w:rPr>
        <w:t>Andorno</w:t>
      </w:r>
      <w:proofErr w:type="spellEnd"/>
      <w:r>
        <w:t xml:space="preserve">, jurista especializado en Bioética, profesor en la Universidad de Zúrich y referente en cuestiones de dignidad humana y </w:t>
      </w:r>
      <w:r w:rsidRPr="001C7668">
        <w:rPr>
          <w:b/>
        </w:rPr>
        <w:t>Milena Costas</w:t>
      </w:r>
      <w:r>
        <w:t>, miembro del Comité Asesor del Consejo de Derechos Humanos de las Naciones Unidas y profesora del CEDIH (Centro de Estudios de Derecho Internacional Humanitario) de Cruz Roja Española.</w:t>
      </w:r>
    </w:p>
    <w:p w14:paraId="6B3BECC1" w14:textId="74F6986E" w:rsidR="009D3974" w:rsidRDefault="009D3974" w:rsidP="009D3974">
      <w:pPr>
        <w:pStyle w:val="Textodeprrafo"/>
        <w:jc w:val="both"/>
      </w:pPr>
    </w:p>
    <w:p w14:paraId="33429897" w14:textId="295F8EFD" w:rsidR="009D3974" w:rsidRPr="009D3974" w:rsidRDefault="009D3974" w:rsidP="009D3974">
      <w:pPr>
        <w:pStyle w:val="Textodeprrafo"/>
        <w:jc w:val="both"/>
        <w:rPr>
          <w:b/>
          <w:sz w:val="32"/>
          <w:szCs w:val="32"/>
        </w:rPr>
      </w:pPr>
      <w:r w:rsidRPr="009D3974">
        <w:rPr>
          <w:b/>
          <w:sz w:val="32"/>
          <w:szCs w:val="32"/>
        </w:rPr>
        <w:t>Las tres aplicaciones de la tecnología en la actividad cerebral</w:t>
      </w:r>
    </w:p>
    <w:p w14:paraId="375431E0" w14:textId="0C57ABF6" w:rsidR="009D3974" w:rsidRDefault="009D3974" w:rsidP="009D3974">
      <w:pPr>
        <w:pStyle w:val="Textodeprrafo"/>
        <w:jc w:val="both"/>
      </w:pPr>
      <w:r w:rsidRPr="00760835">
        <w:rPr>
          <w:b/>
        </w:rPr>
        <w:t>Rafael Yuste</w:t>
      </w:r>
      <w:r>
        <w:t xml:space="preserve"> inició su intervención explicando el desarrollo del </w:t>
      </w:r>
      <w:r w:rsidRPr="009D3974">
        <w:rPr>
          <w:b/>
        </w:rPr>
        <w:t>proyecto BRAIN</w:t>
      </w:r>
      <w:r>
        <w:t xml:space="preserve"> que lanzó el presidente de los Estados Unidos, Barak Obama, en 2013 y cuya finalidad es medir la actividad del cerebro o modificarla mediante dispositivos electrónicos, ópticos, magnéticos, o acústicos, basados en nanociencia y con diferentes formatos. Con una inversión anual de 900 millones de dólares, el Gobierno Americano puso en marcha este plan cuya finalidad es estudiar el cerebro, “</w:t>
      </w:r>
      <w:r w:rsidRPr="009D3974">
        <w:rPr>
          <w:i/>
        </w:rPr>
        <w:t>el órgano más importante del cuerpo humano, aquel que genera toda la actividad mental y cognitiva de los seres humanos; todo lo que somos y lo que no sabemos que somos (el subconsciente)</w:t>
      </w:r>
      <w:r>
        <w:t xml:space="preserve">”, explicó el presidente de </w:t>
      </w:r>
      <w:proofErr w:type="spellStart"/>
      <w:r>
        <w:t>Neurorights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>. “</w:t>
      </w:r>
      <w:r w:rsidRPr="009D3974">
        <w:rPr>
          <w:i/>
        </w:rPr>
        <w:t>El desarrollar esta tecnología, poder entrar en la actividad cerebral, mapearla y cambiarla tiene tres aplicaciones principales -</w:t>
      </w:r>
      <w:r w:rsidRPr="009D3974">
        <w:t>abundó Yuste</w:t>
      </w:r>
      <w:r w:rsidRPr="009D3974">
        <w:rPr>
          <w:i/>
        </w:rPr>
        <w:t xml:space="preserve">-: </w:t>
      </w:r>
      <w:r w:rsidRPr="00760835">
        <w:rPr>
          <w:b/>
          <w:i/>
        </w:rPr>
        <w:t xml:space="preserve">entender cómo funciona el cerebro, una aplicación médica sobre las enfermedades neurológicas que hoy no tienen cura y una tercera con una vertiente más económica: el desarrollo de las </w:t>
      </w:r>
      <w:proofErr w:type="spellStart"/>
      <w:r w:rsidRPr="00760835">
        <w:rPr>
          <w:b/>
          <w:i/>
        </w:rPr>
        <w:t>neurotecnologías</w:t>
      </w:r>
      <w:proofErr w:type="spellEnd"/>
      <w:r w:rsidRPr="00760835">
        <w:rPr>
          <w:b/>
          <w:i/>
        </w:rPr>
        <w:t xml:space="preserve"> comerciales</w:t>
      </w:r>
      <w:r w:rsidRPr="009D3974">
        <w:rPr>
          <w:i/>
        </w:rPr>
        <w:t>”.</w:t>
      </w:r>
      <w:r>
        <w:t xml:space="preserve"> </w:t>
      </w:r>
    </w:p>
    <w:p w14:paraId="340A22EF" w14:textId="055C83B2" w:rsidR="009D3974" w:rsidRDefault="009D3974" w:rsidP="009D3974">
      <w:pPr>
        <w:pStyle w:val="Textodeprrafo"/>
        <w:jc w:val="both"/>
      </w:pPr>
      <w:r>
        <w:t xml:space="preserve">Si bien el proyecto BRAIN fue pionero en el mundo, otros países y regiones geopolíticas, como Europa, han iniciado sus propios proyectos colaborativos y todos los implicados, los denominados grupos de interés, reunidos en la misma Universidad de Columbia consideraron que los problemas éticos y sociales del desarrollo de las </w:t>
      </w:r>
      <w:proofErr w:type="spellStart"/>
      <w:r>
        <w:t>neurotecnologías</w:t>
      </w:r>
      <w:proofErr w:type="spellEnd"/>
      <w:r>
        <w:t xml:space="preserve"> se deben abordar desde el punto de vista de los Derechos Humanos.</w:t>
      </w:r>
    </w:p>
    <w:p w14:paraId="4935078D" w14:textId="77777777" w:rsidR="00760835" w:rsidRDefault="00760835" w:rsidP="009D3974">
      <w:pPr>
        <w:pStyle w:val="Textodeprrafo"/>
        <w:jc w:val="both"/>
      </w:pPr>
    </w:p>
    <w:p w14:paraId="03EB0C63" w14:textId="77777777" w:rsidR="009D3974" w:rsidRPr="00760835" w:rsidRDefault="009D3974" w:rsidP="009D3974">
      <w:pPr>
        <w:pStyle w:val="Textodeprrafo"/>
        <w:jc w:val="both"/>
        <w:rPr>
          <w:b/>
          <w:sz w:val="32"/>
          <w:szCs w:val="32"/>
        </w:rPr>
      </w:pPr>
      <w:r w:rsidRPr="00760835">
        <w:rPr>
          <w:b/>
          <w:sz w:val="32"/>
          <w:szCs w:val="32"/>
        </w:rPr>
        <w:t xml:space="preserve">Cinco retos de las </w:t>
      </w:r>
      <w:proofErr w:type="spellStart"/>
      <w:r w:rsidRPr="00760835">
        <w:rPr>
          <w:b/>
          <w:sz w:val="32"/>
          <w:szCs w:val="32"/>
        </w:rPr>
        <w:t>neurotecnologías</w:t>
      </w:r>
      <w:proofErr w:type="spellEnd"/>
      <w:r w:rsidRPr="00760835">
        <w:rPr>
          <w:b/>
          <w:sz w:val="32"/>
          <w:szCs w:val="32"/>
        </w:rPr>
        <w:t xml:space="preserve"> para los Derechos Humanos </w:t>
      </w:r>
    </w:p>
    <w:p w14:paraId="6B46D21B" w14:textId="0EBBC137" w:rsidR="009D3974" w:rsidRDefault="009D3974" w:rsidP="009D3974">
      <w:pPr>
        <w:pStyle w:val="Textodeprrafo"/>
        <w:jc w:val="both"/>
      </w:pPr>
      <w:r>
        <w:t xml:space="preserve">Tanto </w:t>
      </w:r>
      <w:r w:rsidRPr="00760835">
        <w:rPr>
          <w:b/>
        </w:rPr>
        <w:t>Roberto Andorno,</w:t>
      </w:r>
      <w:r>
        <w:t xml:space="preserve"> quien compartió sus conocimientos sobre el </w:t>
      </w:r>
      <w:r w:rsidRPr="00760835">
        <w:t xml:space="preserve">marco ético-jurídico </w:t>
      </w:r>
      <w:r>
        <w:t xml:space="preserve">necesario para afrontar las nuevas realidades digitales, como </w:t>
      </w:r>
      <w:r w:rsidRPr="00760835">
        <w:rPr>
          <w:b/>
        </w:rPr>
        <w:t>Milena Costas</w:t>
      </w:r>
      <w:r>
        <w:t xml:space="preserve">, que aportó su experiencia en el ámbito de los Derechos Humanos, en particular en relación con la evolución digital y sus implicaciones éticas, dialogaron y debatieron con Rafael Yuste sobre ese concepto de los </w:t>
      </w:r>
      <w:proofErr w:type="spellStart"/>
      <w:r>
        <w:t>neuroderechos</w:t>
      </w:r>
      <w:proofErr w:type="spellEnd"/>
      <w:r>
        <w:t xml:space="preserve"> como una </w:t>
      </w:r>
      <w:r w:rsidRPr="00760835">
        <w:rPr>
          <w:b/>
        </w:rPr>
        <w:t>revisión necesaria de la Declaración Universal de los Derechos Humanos</w:t>
      </w:r>
      <w:r>
        <w:t xml:space="preserve">; con el fin de que cubran </w:t>
      </w:r>
      <w:r>
        <w:lastRenderedPageBreak/>
        <w:t xml:space="preserve">cinco áreas relacionadas con este entorno científico-social: el </w:t>
      </w:r>
      <w:r w:rsidRPr="00760835">
        <w:rPr>
          <w:b/>
        </w:rPr>
        <w:t>derecho a la privacidad mental,</w:t>
      </w:r>
      <w:r>
        <w:t xml:space="preserve"> para que la actividad cerebral no sea descodificada sin nuestro consentimiento; el </w:t>
      </w:r>
      <w:r w:rsidRPr="00760835">
        <w:rPr>
          <w:b/>
        </w:rPr>
        <w:t>derecho a nuestra identidad mental,</w:t>
      </w:r>
      <w:r>
        <w:t xml:space="preserve"> para que no pueda ser manipulada desde el exterior; el </w:t>
      </w:r>
      <w:r w:rsidRPr="00760835">
        <w:rPr>
          <w:b/>
        </w:rPr>
        <w:t>derecho al libre albedrío</w:t>
      </w:r>
      <w:r>
        <w:t xml:space="preserve">, para que no puedan ser manipuladas nuestras decisiones; </w:t>
      </w:r>
      <w:r w:rsidRPr="00760835">
        <w:rPr>
          <w:b/>
        </w:rPr>
        <w:t>la protección contra los riesgos y los sesgos</w:t>
      </w:r>
      <w:r>
        <w:t xml:space="preserve"> que puedan surgir de la aplicación de estas nuevas tecnologías y el </w:t>
      </w:r>
      <w:r w:rsidRPr="00760835">
        <w:rPr>
          <w:b/>
        </w:rPr>
        <w:t>derecho al acceso equitativo</w:t>
      </w:r>
      <w:r>
        <w:t xml:space="preserve"> </w:t>
      </w:r>
      <w:r w:rsidR="0005104D">
        <w:t xml:space="preserve">a </w:t>
      </w:r>
      <w:r>
        <w:t xml:space="preserve">la llamada neuro-aumentación, </w:t>
      </w:r>
      <w:r w:rsidR="00A003E6">
        <w:t>potenciar las capacidades del cerebro a través de la conexión directa</w:t>
      </w:r>
      <w:r>
        <w:t xml:space="preserve"> con una interfaz cerebro-ordenador mediante la red.</w:t>
      </w:r>
    </w:p>
    <w:p w14:paraId="16F75317" w14:textId="77777777" w:rsidR="009D3974" w:rsidRDefault="009D3974" w:rsidP="009D3974">
      <w:pPr>
        <w:pStyle w:val="Textodeprrafo"/>
        <w:jc w:val="both"/>
      </w:pPr>
      <w:r>
        <w:t xml:space="preserve">Advirtió Yuste que, en un informe de inminente publicación, en el que se estudian contratos de las 30 compañías </w:t>
      </w:r>
      <w:proofErr w:type="spellStart"/>
      <w:r>
        <w:t>neurotecnológicas</w:t>
      </w:r>
      <w:proofErr w:type="spellEnd"/>
      <w:r>
        <w:t xml:space="preserve"> más importantes del mundo, constatan que éstas “</w:t>
      </w:r>
      <w:r w:rsidRPr="00760835">
        <w:rPr>
          <w:i/>
        </w:rPr>
        <w:t xml:space="preserve">acaparan toda la propiedad de los datos mentales de los pacientes y se arrogan </w:t>
      </w:r>
      <w:r w:rsidRPr="00760835">
        <w:rPr>
          <w:b/>
          <w:i/>
        </w:rPr>
        <w:t>el derecho a venderlos a terceros</w:t>
      </w:r>
      <w:r>
        <w:t xml:space="preserve">”. </w:t>
      </w:r>
    </w:p>
    <w:p w14:paraId="293B67CF" w14:textId="77777777" w:rsidR="009D3974" w:rsidRPr="00760835" w:rsidRDefault="009D3974" w:rsidP="009D3974">
      <w:pPr>
        <w:pStyle w:val="Textodeprrafo"/>
        <w:jc w:val="both"/>
        <w:rPr>
          <w:i/>
        </w:rPr>
      </w:pPr>
      <w:r>
        <w:t>Hasta tal punto es así que, para el jurista Roberto Andorno “</w:t>
      </w:r>
      <w:r w:rsidRPr="00760835">
        <w:rPr>
          <w:b/>
          <w:i/>
        </w:rPr>
        <w:t>el cerebro</w:t>
      </w:r>
      <w:r w:rsidRPr="00760835">
        <w:rPr>
          <w:i/>
        </w:rPr>
        <w:t xml:space="preserve">, que hasta ahora se consideraba como una zona protegida de invasiones externas, actualmente </w:t>
      </w:r>
      <w:r w:rsidRPr="00760835">
        <w:rPr>
          <w:b/>
          <w:i/>
        </w:rPr>
        <w:t>es vulnerable</w:t>
      </w:r>
      <w:r w:rsidRPr="00760835">
        <w:rPr>
          <w:i/>
        </w:rPr>
        <w:t>; hay brechas que requieren la intervención del legislador porque existen cuestiones éticas y jurídicas que exigen el desarrollo de nuevos derechos y la expansión de otros existentes; sin ignorar, por supuesto, los aportes positivos que en el ámbito médico pueden conllevar”.</w:t>
      </w:r>
    </w:p>
    <w:p w14:paraId="7FBE8589" w14:textId="3B0E542F" w:rsidR="009D3974" w:rsidRDefault="009D3974" w:rsidP="009D3974">
      <w:pPr>
        <w:pStyle w:val="Textodeprrafo"/>
        <w:jc w:val="both"/>
      </w:pPr>
      <w:r>
        <w:t>Por su parte, Milena Costas, apuntó “</w:t>
      </w:r>
      <w:r w:rsidRPr="00760835">
        <w:rPr>
          <w:i/>
        </w:rPr>
        <w:t>que los riesgos irán surgiendo según se desarrollen unas tecnologías que nos deben llevar a una reflexión profunda sobre su impacto ético, social y jurídico, y que no se pueden prevenir porque están en vías de desarrollo</w:t>
      </w:r>
      <w:r>
        <w:t>”. “</w:t>
      </w:r>
      <w:r w:rsidRPr="00760835">
        <w:rPr>
          <w:i/>
        </w:rPr>
        <w:t>No podemos anticipar los impactos porque no sabemos cuán</w:t>
      </w:r>
      <w:r w:rsidR="00A003E6">
        <w:rPr>
          <w:i/>
        </w:rPr>
        <w:t>t</w:t>
      </w:r>
      <w:r w:rsidRPr="00760835">
        <w:rPr>
          <w:i/>
        </w:rPr>
        <w:t>o van a dar de sí y hasta d</w:t>
      </w:r>
      <w:r w:rsidR="00A003E6">
        <w:rPr>
          <w:i/>
        </w:rPr>
        <w:t>ó</w:t>
      </w:r>
      <w:r w:rsidRPr="00760835">
        <w:rPr>
          <w:i/>
        </w:rPr>
        <w:t>nde van a invadir la vida del cerebro humano, puntualizó</w:t>
      </w:r>
      <w:r>
        <w:t>”.</w:t>
      </w:r>
    </w:p>
    <w:p w14:paraId="148BA508" w14:textId="77777777" w:rsidR="009D3974" w:rsidRDefault="009D3974" w:rsidP="006C444E">
      <w:pPr>
        <w:pStyle w:val="Textodeprrafo"/>
        <w:jc w:val="both"/>
      </w:pPr>
    </w:p>
    <w:p w14:paraId="494490A5" w14:textId="215B2939" w:rsidR="007F5540" w:rsidRDefault="00760835" w:rsidP="006C444E">
      <w:pPr>
        <w:pStyle w:val="Textodeprrafo"/>
        <w:jc w:val="both"/>
      </w:pPr>
      <w:r w:rsidRPr="00760835">
        <w:t xml:space="preserve">La </w:t>
      </w:r>
      <w:r w:rsidRPr="00760835">
        <w:rPr>
          <w:b/>
        </w:rPr>
        <w:t>Fundación Cruz Roja Española</w:t>
      </w:r>
      <w:r w:rsidRPr="00760835">
        <w:t xml:space="preserve"> espera que este encuentro</w:t>
      </w:r>
      <w:r>
        <w:t xml:space="preserve"> contribuya a la tarea pedagógica en la sociedad, y</w:t>
      </w:r>
      <w:r w:rsidRPr="00760835">
        <w:t xml:space="preserve"> a fomentar el diálogo y la reflexión en torno a los desafíos éticos y jurídicos que surgen con el avance de las </w:t>
      </w:r>
      <w:proofErr w:type="spellStart"/>
      <w:r w:rsidRPr="00760835">
        <w:t>neurotecnologías</w:t>
      </w:r>
      <w:proofErr w:type="spellEnd"/>
      <w:r w:rsidRPr="00760835">
        <w:t xml:space="preserve"> y la inteligencia artificial</w:t>
      </w:r>
      <w:r w:rsidR="00A003E6">
        <w:t xml:space="preserve">. Es importante conocer </w:t>
      </w:r>
      <w:r w:rsidRPr="00760835">
        <w:t xml:space="preserve">cómo </w:t>
      </w:r>
      <w:r>
        <w:t>est</w:t>
      </w:r>
      <w:r w:rsidR="00A003E6">
        <w:t>os</w:t>
      </w:r>
      <w:r w:rsidRPr="00760835">
        <w:t xml:space="preserve"> desarrollo</w:t>
      </w:r>
      <w:r w:rsidR="00A003E6">
        <w:t>s</w:t>
      </w:r>
      <w:r w:rsidRPr="00760835">
        <w:t xml:space="preserve"> tecnológico</w:t>
      </w:r>
      <w:r w:rsidR="00A003E6">
        <w:t>s</w:t>
      </w:r>
      <w:r w:rsidRPr="00760835">
        <w:t xml:space="preserve"> y los complejos y vertiginosos cambios en los que nos vemos inmersos impactan en los derechos humanos y </w:t>
      </w:r>
      <w:r w:rsidRPr="00760835">
        <w:rPr>
          <w:b/>
        </w:rPr>
        <w:t>hacen imprescindible un marco jurídico que garantice la igualdad</w:t>
      </w:r>
      <w:r w:rsidR="00A003E6">
        <w:rPr>
          <w:b/>
        </w:rPr>
        <w:t>.</w:t>
      </w:r>
      <w:r w:rsidRPr="00760835">
        <w:t xml:space="preserve"> La vocación de estas </w:t>
      </w:r>
      <w:r>
        <w:t>‘</w:t>
      </w:r>
      <w:r w:rsidRPr="00760835">
        <w:t>Conversaciones Humanitarias generadoras de talento</w:t>
      </w:r>
      <w:r>
        <w:t>’</w:t>
      </w:r>
      <w:r w:rsidRPr="00760835">
        <w:t xml:space="preserve"> es </w:t>
      </w:r>
      <w:r>
        <w:t xml:space="preserve">aportar </w:t>
      </w:r>
      <w:r w:rsidRPr="00760835">
        <w:t>conocimientos y herramientas para desarrollar un pensamiento crítico en todas las personas que refuerce su responsabilidad y compromiso en la resolución de los problemas y desafíos sociales</w:t>
      </w:r>
      <w:r>
        <w:t xml:space="preserve"> a fin de </w:t>
      </w:r>
      <w:r w:rsidR="002B2E8B">
        <w:t xml:space="preserve">garantizar que la </w:t>
      </w:r>
      <w:proofErr w:type="spellStart"/>
      <w:r w:rsidR="002B2E8B">
        <w:t>neurotecnología</w:t>
      </w:r>
      <w:proofErr w:type="spellEnd"/>
      <w:r w:rsidR="00A003E6">
        <w:t>, al igual que otros avances tecnológicos,</w:t>
      </w:r>
      <w:r w:rsidR="002B2E8B">
        <w:t xml:space="preserve"> </w:t>
      </w:r>
      <w:r w:rsidR="002B2E8B" w:rsidRPr="00760835">
        <w:rPr>
          <w:b/>
        </w:rPr>
        <w:t>se use de manera ética y en beneficio de la humanidad</w:t>
      </w:r>
      <w:r w:rsidR="002B2E8B">
        <w:t>, a la vez que se garantiza la protección de los derechos individuales en un mundo cada vez más conectado y tecnológicamente avanzado.</w:t>
      </w:r>
    </w:p>
    <w:p w14:paraId="660615D8" w14:textId="1280FE8D" w:rsidR="007E1AE4" w:rsidRDefault="007E1AE4" w:rsidP="006C444E">
      <w:pPr>
        <w:pStyle w:val="Textodeprrafo"/>
        <w:jc w:val="both"/>
      </w:pPr>
    </w:p>
    <w:p w14:paraId="53D6EE99" w14:textId="41493CF5" w:rsidR="00466B71" w:rsidRPr="007E1AE4" w:rsidRDefault="00141C7C" w:rsidP="00466B71">
      <w:pPr>
        <w:pStyle w:val="Textodeprrafo"/>
        <w:jc w:val="both"/>
        <w:rPr>
          <w:b/>
          <w:sz w:val="32"/>
        </w:rPr>
      </w:pPr>
      <w:r>
        <w:rPr>
          <w:b/>
          <w:sz w:val="32"/>
        </w:rPr>
        <w:t>Conversaciones Humanitarias generadoras de talento</w:t>
      </w:r>
    </w:p>
    <w:p w14:paraId="458D3ADF" w14:textId="30A5A1C6" w:rsidR="00466B71" w:rsidRDefault="00466B71" w:rsidP="006C444E">
      <w:pPr>
        <w:pStyle w:val="Textodeprrafo"/>
        <w:jc w:val="both"/>
      </w:pPr>
      <w:r>
        <w:lastRenderedPageBreak/>
        <w:t xml:space="preserve">La </w:t>
      </w:r>
      <w:r w:rsidRPr="00872E52">
        <w:rPr>
          <w:b/>
        </w:rPr>
        <w:t xml:space="preserve">Fundación Cruz Roja Española </w:t>
      </w:r>
      <w:r w:rsidR="00141C7C">
        <w:t xml:space="preserve">dedica este año 2024 al tema “Tecnología y Vulnerabilidad” y </w:t>
      </w:r>
      <w:r w:rsidR="00141C7C">
        <w:rPr>
          <w:b/>
        </w:rPr>
        <w:t>organizará</w:t>
      </w:r>
      <w:r w:rsidRPr="00872E52">
        <w:rPr>
          <w:b/>
        </w:rPr>
        <w:t xml:space="preserve"> una serie de seis encuentros </w:t>
      </w:r>
      <w:r w:rsidR="00141C7C">
        <w:t>bajo este formato</w:t>
      </w:r>
      <w:r w:rsidR="001C7668">
        <w:t xml:space="preserve"> </w:t>
      </w:r>
      <w:r>
        <w:t xml:space="preserve">con el objetivo de proporcionar conocimiento y sensibilización sobre temas que son tendencia y plantean un desafío por su impacto en las personas y las comunidades. </w:t>
      </w:r>
      <w:r w:rsidR="00141C7C">
        <w:t>El</w:t>
      </w:r>
      <w:r>
        <w:t xml:space="preserve"> formato </w:t>
      </w:r>
      <w:r w:rsidR="00141C7C">
        <w:t xml:space="preserve">es </w:t>
      </w:r>
      <w:r>
        <w:t xml:space="preserve">online, </w:t>
      </w:r>
      <w:r w:rsidR="00141C7C">
        <w:t>e</w:t>
      </w:r>
      <w:r>
        <w:t>n una conversación abierta de 45 minutos</w:t>
      </w:r>
      <w:r w:rsidR="00141C7C">
        <w:t xml:space="preserve"> con personas expertas y referentes de distintos ámbitos del conocimiento técnico, científico y humanista. Estos encuentros contribuyen al propósito de la </w:t>
      </w:r>
      <w:r>
        <w:t>Fundación</w:t>
      </w:r>
      <w:r w:rsidR="00141C7C">
        <w:t xml:space="preserve">: </w:t>
      </w:r>
      <w:r>
        <w:t xml:space="preserve">impulsar en la sociedad </w:t>
      </w:r>
      <w:r w:rsidRPr="00872E52">
        <w:rPr>
          <w:b/>
        </w:rPr>
        <w:t>pensamiento humanitario</w:t>
      </w:r>
      <w:r>
        <w:t xml:space="preserve"> que contribuya a </w:t>
      </w:r>
      <w:r w:rsidRPr="00872E52">
        <w:rPr>
          <w:b/>
        </w:rPr>
        <w:t>cambiar mentalidades y realizar transformaciones en beneficio de las personas</w:t>
      </w:r>
      <w:r>
        <w:t>.</w:t>
      </w:r>
    </w:p>
    <w:p w14:paraId="4B3F1DB5" w14:textId="6294E04B" w:rsidR="00466B71" w:rsidRDefault="00466B71" w:rsidP="006C444E">
      <w:pPr>
        <w:pStyle w:val="Textodeprrafo"/>
        <w:jc w:val="both"/>
      </w:pPr>
    </w:p>
    <w:p w14:paraId="046D7A9C" w14:textId="7142259A" w:rsidR="00760835" w:rsidRPr="00760835" w:rsidRDefault="00760835" w:rsidP="006C444E">
      <w:pPr>
        <w:pStyle w:val="Textodeprrafo"/>
        <w:jc w:val="both"/>
        <w:rPr>
          <w:b/>
          <w:sz w:val="32"/>
          <w:szCs w:val="32"/>
        </w:rPr>
      </w:pPr>
      <w:r w:rsidRPr="00760835">
        <w:rPr>
          <w:b/>
          <w:sz w:val="32"/>
          <w:szCs w:val="32"/>
        </w:rPr>
        <w:t>ANEXO: RECURSOS AUDIOVISUALES – SESIÓN COMPLETA</w:t>
      </w:r>
    </w:p>
    <w:p w14:paraId="3120A39D" w14:textId="5D3BE851" w:rsidR="006C444E" w:rsidRPr="001C7668" w:rsidRDefault="00760835" w:rsidP="001C7668">
      <w:pPr>
        <w:rPr>
          <w:lang w:val="en-GB"/>
        </w:rPr>
      </w:pPr>
      <w:r w:rsidRPr="001C7668">
        <w:rPr>
          <w:rFonts w:ascii="Open Sans" w:hAnsi="Open Sans" w:cs="Open Sans"/>
          <w:sz w:val="20"/>
          <w:szCs w:val="22"/>
          <w:lang w:val="en-GB"/>
        </w:rPr>
        <w:br/>
      </w:r>
      <w:r w:rsidRPr="001C7668">
        <w:rPr>
          <w:rFonts w:ascii="Open Sans" w:hAnsi="Open Sans" w:cs="Open Sans"/>
          <w:sz w:val="20"/>
          <w:szCs w:val="22"/>
          <w:shd w:val="clear" w:color="auto" w:fill="FFFFFF"/>
          <w:lang w:val="en-GB"/>
        </w:rPr>
        <w:t>YouTube - </w:t>
      </w:r>
      <w:hyperlink r:id="rId10" w:tgtFrame="_self" w:history="1">
        <w:r w:rsidRPr="001C7668">
          <w:rPr>
            <w:rStyle w:val="Hipervnculo"/>
            <w:rFonts w:ascii="Open Sans" w:hAnsi="Open Sans" w:cs="Open Sans"/>
            <w:sz w:val="20"/>
            <w:szCs w:val="22"/>
            <w:shd w:val="clear" w:color="auto" w:fill="FFFFFF"/>
            <w:lang w:val="en-GB"/>
          </w:rPr>
          <w:t>https://lnkd.in/d6PeKVx8</w:t>
        </w:r>
      </w:hyperlink>
      <w:r w:rsidRPr="001C7668">
        <w:rPr>
          <w:rFonts w:ascii="Open Sans" w:hAnsi="Open Sans" w:cs="Open Sans"/>
          <w:sz w:val="20"/>
          <w:szCs w:val="22"/>
          <w:lang w:val="en-GB"/>
        </w:rPr>
        <w:br/>
      </w:r>
    </w:p>
    <w:p w14:paraId="2256C09D" w14:textId="77777777" w:rsidR="00760835" w:rsidRPr="001C7668" w:rsidRDefault="00760835" w:rsidP="00760835">
      <w:pPr>
        <w:pStyle w:val="Textocomentario"/>
        <w:rPr>
          <w:b/>
          <w:color w:val="000000" w:themeColor="text1"/>
          <w:sz w:val="16"/>
          <w:lang w:val="en-GB"/>
        </w:rPr>
      </w:pPr>
    </w:p>
    <w:p w14:paraId="4B81696B" w14:textId="507F116F" w:rsidR="00751BDF" w:rsidRDefault="00751BDF" w:rsidP="000C6361">
      <w:pPr>
        <w:pStyle w:val="Textodeprrafo"/>
        <w:jc w:val="both"/>
        <w:rPr>
          <w:b/>
          <w:color w:val="000000" w:themeColor="text1"/>
          <w:sz w:val="16"/>
        </w:rPr>
      </w:pPr>
      <w:r>
        <w:rPr>
          <w:b/>
          <w:color w:val="000000" w:themeColor="text1"/>
          <w:sz w:val="16"/>
        </w:rPr>
        <w:t>Sobre Fundación Cruz Roja Española</w:t>
      </w:r>
    </w:p>
    <w:p w14:paraId="782DBD83" w14:textId="6F5BC9A0" w:rsidR="00751BDF" w:rsidRPr="00B71DD2" w:rsidRDefault="00751BDF" w:rsidP="00B71DD2">
      <w:pPr>
        <w:pStyle w:val="Textodeprrafo"/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L</w:t>
      </w:r>
      <w:r w:rsidRPr="00B71DD2">
        <w:rPr>
          <w:color w:val="000000" w:themeColor="text1"/>
          <w:sz w:val="16"/>
        </w:rPr>
        <w:t xml:space="preserve">a Fundación Cruz Roja Española </w:t>
      </w:r>
      <w:r>
        <w:rPr>
          <w:color w:val="000000" w:themeColor="text1"/>
          <w:sz w:val="16"/>
        </w:rPr>
        <w:t>se constituyó</w:t>
      </w:r>
      <w:r w:rsidRPr="00B71DD2">
        <w:rPr>
          <w:color w:val="000000" w:themeColor="text1"/>
          <w:sz w:val="16"/>
        </w:rPr>
        <w:t xml:space="preserve"> e</w:t>
      </w:r>
      <w:r>
        <w:rPr>
          <w:color w:val="000000" w:themeColor="text1"/>
          <w:sz w:val="16"/>
        </w:rPr>
        <w:t>l 23 de noviembre</w:t>
      </w:r>
      <w:r w:rsidRPr="00B71DD2">
        <w:rPr>
          <w:color w:val="000000" w:themeColor="text1"/>
          <w:sz w:val="16"/>
        </w:rPr>
        <w:t xml:space="preserve"> de 1993 con el fin de ayudar a Cruz Roja Española a realizar su misión. </w:t>
      </w:r>
      <w:r w:rsidR="00A469A4">
        <w:rPr>
          <w:color w:val="000000" w:themeColor="text1"/>
          <w:sz w:val="16"/>
        </w:rPr>
        <w:t xml:space="preserve">En 2023 ha comenzado una nueva etapa con el propósito de impulsar en la sociedad Pensamiento Humanitario que contribuya a cambiar mentalidades. A través de su ciclo “Conversaciones Humanitarias” crea </w:t>
      </w:r>
      <w:r w:rsidR="00A469A4" w:rsidRPr="00A469A4">
        <w:rPr>
          <w:color w:val="000000" w:themeColor="text1"/>
          <w:sz w:val="16"/>
        </w:rPr>
        <w:t xml:space="preserve">espacios de conocimiento y profundización sobre las distintas tendencias centrando la reflexión y el análisis en cómo afectan a las personas y a las comunidades, especialmente a aquellas que están en situación de vulnerabilidad o en riesgo de caer en ella. </w:t>
      </w:r>
    </w:p>
    <w:p w14:paraId="0DCC3F8E" w14:textId="55A07C74" w:rsidR="00751BDF" w:rsidRPr="00B71DD2" w:rsidRDefault="00751BDF" w:rsidP="00B71DD2">
      <w:pPr>
        <w:pStyle w:val="Textodeprrafo"/>
        <w:jc w:val="both"/>
        <w:rPr>
          <w:color w:val="000000" w:themeColor="text1"/>
          <w:sz w:val="16"/>
        </w:rPr>
      </w:pPr>
      <w:r w:rsidRPr="00B71DD2">
        <w:rPr>
          <w:color w:val="000000" w:themeColor="text1"/>
          <w:sz w:val="16"/>
        </w:rPr>
        <w:t xml:space="preserve">La Presidencia de Honor de la Fundación la ostentan SS.MM los Reyes de España. Y actualmente, el patronato lo conforman </w:t>
      </w:r>
      <w:r w:rsidR="00A469A4">
        <w:rPr>
          <w:color w:val="000000" w:themeColor="text1"/>
          <w:sz w:val="16"/>
        </w:rPr>
        <w:t>la presidenta de C</w:t>
      </w:r>
      <w:r w:rsidRPr="00B71DD2">
        <w:rPr>
          <w:color w:val="000000" w:themeColor="text1"/>
          <w:sz w:val="16"/>
        </w:rPr>
        <w:t xml:space="preserve">ruz Roja, </w:t>
      </w:r>
      <w:r w:rsidR="00A469A4">
        <w:rPr>
          <w:color w:val="000000" w:themeColor="text1"/>
          <w:sz w:val="16"/>
        </w:rPr>
        <w:t>María del Mar Pageo</w:t>
      </w:r>
      <w:r w:rsidRPr="00B71DD2">
        <w:rPr>
          <w:color w:val="000000" w:themeColor="text1"/>
          <w:sz w:val="16"/>
        </w:rPr>
        <w:t xml:space="preserve"> como </w:t>
      </w:r>
      <w:r w:rsidR="00F60944">
        <w:rPr>
          <w:color w:val="000000" w:themeColor="text1"/>
          <w:sz w:val="16"/>
        </w:rPr>
        <w:t>p</w:t>
      </w:r>
      <w:r w:rsidRPr="00B71DD2">
        <w:rPr>
          <w:color w:val="000000" w:themeColor="text1"/>
          <w:sz w:val="16"/>
        </w:rPr>
        <w:t>resident</w:t>
      </w:r>
      <w:r w:rsidR="00A469A4">
        <w:rPr>
          <w:color w:val="000000" w:themeColor="text1"/>
          <w:sz w:val="16"/>
        </w:rPr>
        <w:t>a</w:t>
      </w:r>
      <w:r w:rsidRPr="00B71DD2">
        <w:rPr>
          <w:color w:val="000000" w:themeColor="text1"/>
          <w:sz w:val="16"/>
        </w:rPr>
        <w:t xml:space="preserve"> de la Fundación; Therese Jamaa como </w:t>
      </w:r>
      <w:r w:rsidR="00F60944">
        <w:rPr>
          <w:color w:val="000000" w:themeColor="text1"/>
          <w:sz w:val="16"/>
        </w:rPr>
        <w:t>v</w:t>
      </w:r>
      <w:r w:rsidRPr="00B71DD2">
        <w:rPr>
          <w:color w:val="000000" w:themeColor="text1"/>
          <w:sz w:val="16"/>
        </w:rPr>
        <w:t>icepresidenta de la Fundación; el Banco de España; la Organización Nacional de Ciegos Españoles; el Banco Santander</w:t>
      </w:r>
      <w:r w:rsidR="00A469A4">
        <w:rPr>
          <w:color w:val="000000" w:themeColor="text1"/>
          <w:sz w:val="16"/>
        </w:rPr>
        <w:t>;</w:t>
      </w:r>
      <w:r w:rsidRPr="00B71DD2">
        <w:rPr>
          <w:color w:val="000000" w:themeColor="text1"/>
          <w:sz w:val="16"/>
        </w:rPr>
        <w:t xml:space="preserve"> la Fundación Iberdrola España</w:t>
      </w:r>
      <w:r w:rsidR="00A469A4">
        <w:rPr>
          <w:color w:val="000000" w:themeColor="text1"/>
          <w:sz w:val="16"/>
        </w:rPr>
        <w:t>;</w:t>
      </w:r>
      <w:r w:rsidRPr="00B71DD2">
        <w:rPr>
          <w:color w:val="000000" w:themeColor="text1"/>
          <w:sz w:val="16"/>
        </w:rPr>
        <w:t xml:space="preserve"> el BBVA</w:t>
      </w:r>
      <w:r w:rsidR="00A469A4">
        <w:rPr>
          <w:color w:val="000000" w:themeColor="text1"/>
          <w:sz w:val="16"/>
        </w:rPr>
        <w:t xml:space="preserve">; </w:t>
      </w:r>
      <w:r w:rsidRPr="00B71DD2">
        <w:rPr>
          <w:color w:val="000000" w:themeColor="text1"/>
          <w:sz w:val="16"/>
        </w:rPr>
        <w:t>la Fundación Vodafone España y Emilio Butragueño. </w:t>
      </w:r>
    </w:p>
    <w:p w14:paraId="6E315F13" w14:textId="77777777" w:rsidR="00751BDF" w:rsidRDefault="00751BDF" w:rsidP="000C6361">
      <w:pPr>
        <w:pStyle w:val="Textodeprrafo"/>
        <w:jc w:val="both"/>
        <w:rPr>
          <w:b/>
          <w:color w:val="000000" w:themeColor="text1"/>
          <w:sz w:val="16"/>
        </w:rPr>
      </w:pPr>
    </w:p>
    <w:p w14:paraId="5A1299B7" w14:textId="77777777" w:rsidR="006C444E" w:rsidRPr="00FE5DE1" w:rsidRDefault="006C444E" w:rsidP="006C444E">
      <w:pPr>
        <w:pStyle w:val="Textodeprrafo"/>
        <w:jc w:val="both"/>
        <w:rPr>
          <w:b/>
          <w:color w:val="000000" w:themeColor="text1"/>
          <w:sz w:val="16"/>
        </w:rPr>
      </w:pPr>
      <w:r w:rsidRPr="00FE5DE1">
        <w:rPr>
          <w:b/>
          <w:color w:val="000000" w:themeColor="text1"/>
          <w:sz w:val="16"/>
        </w:rPr>
        <w:t>Sobre Cruz Roja</w:t>
      </w:r>
    </w:p>
    <w:p w14:paraId="169FEDC1" w14:textId="77777777" w:rsidR="006C444E" w:rsidRPr="00AB18B6" w:rsidRDefault="006C444E" w:rsidP="006C444E">
      <w:pPr>
        <w:pStyle w:val="Textodeprrafo"/>
        <w:jc w:val="both"/>
        <w:rPr>
          <w:color w:val="000000" w:themeColor="text1"/>
          <w:sz w:val="16"/>
        </w:rPr>
      </w:pPr>
      <w:r w:rsidRPr="00AB18B6">
        <w:rPr>
          <w:color w:val="000000" w:themeColor="text1"/>
          <w:sz w:val="16"/>
        </w:rPr>
        <w:t>Cruz Roja Española, que celebra este año su 160 aniversario, pertenece al mayor movimiento humanitario del mundo. Colabora con entidades públicas y privadas para que la ayuda y la dignidad lleguen a todas las personas en cualquier lugar, y en todo momento y circunstancia. Su misión es prevenir y aliviar el sufrimiento humano, proteger la vida y la salud y hacer respetar a las personas.</w:t>
      </w:r>
    </w:p>
    <w:p w14:paraId="1070CAA6" w14:textId="77777777" w:rsidR="006C444E" w:rsidRPr="00AB18B6" w:rsidRDefault="006C444E" w:rsidP="006C444E">
      <w:pPr>
        <w:pStyle w:val="Textodeprrafo"/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Sus</w:t>
      </w:r>
      <w:r w:rsidRPr="00AB18B6">
        <w:rPr>
          <w:color w:val="000000" w:themeColor="text1"/>
          <w:sz w:val="16"/>
        </w:rPr>
        <w:t xml:space="preserve"> más de 263.000 personas voluntarias </w:t>
      </w:r>
      <w:r>
        <w:rPr>
          <w:color w:val="000000" w:themeColor="text1"/>
          <w:sz w:val="16"/>
        </w:rPr>
        <w:t>dan</w:t>
      </w:r>
      <w:r w:rsidRPr="00AB18B6">
        <w:rPr>
          <w:color w:val="000000" w:themeColor="text1"/>
          <w:sz w:val="16"/>
        </w:rPr>
        <w:t xml:space="preserve"> respuesta en más de 6.500 municipios, </w:t>
      </w:r>
      <w:r>
        <w:rPr>
          <w:color w:val="000000" w:themeColor="text1"/>
          <w:sz w:val="16"/>
        </w:rPr>
        <w:t>lo que</w:t>
      </w:r>
      <w:r w:rsidRPr="00AB18B6">
        <w:rPr>
          <w:color w:val="000000" w:themeColor="text1"/>
          <w:sz w:val="16"/>
        </w:rPr>
        <w:t xml:space="preserve"> permite atender anualmente a más de </w:t>
      </w:r>
      <w:r>
        <w:rPr>
          <w:color w:val="000000" w:themeColor="text1"/>
          <w:sz w:val="16"/>
        </w:rPr>
        <w:t xml:space="preserve">9,8 </w:t>
      </w:r>
      <w:r w:rsidRPr="00AB18B6">
        <w:rPr>
          <w:color w:val="000000" w:themeColor="text1"/>
          <w:sz w:val="16"/>
        </w:rPr>
        <w:t>millones de personas. Todo ello con el apoyo de cerca de 1,4 millones de personas socias, empresas y alia</w:t>
      </w:r>
      <w:r>
        <w:rPr>
          <w:color w:val="000000" w:themeColor="text1"/>
          <w:sz w:val="16"/>
        </w:rPr>
        <w:t>nza</w:t>
      </w:r>
      <w:r w:rsidRPr="00AB18B6">
        <w:rPr>
          <w:color w:val="000000" w:themeColor="text1"/>
          <w:sz w:val="16"/>
        </w:rPr>
        <w:t>s en todos los sectores de la sociedad.</w:t>
      </w:r>
    </w:p>
    <w:p w14:paraId="521B0B5C" w14:textId="77777777" w:rsidR="006C444E" w:rsidRPr="00AB18B6" w:rsidRDefault="006C444E" w:rsidP="006C444E">
      <w:pPr>
        <w:pStyle w:val="Textodeprrafo"/>
        <w:jc w:val="both"/>
        <w:rPr>
          <w:color w:val="000000" w:themeColor="text1"/>
          <w:sz w:val="16"/>
        </w:rPr>
      </w:pPr>
      <w:r w:rsidRPr="00AB18B6">
        <w:rPr>
          <w:color w:val="000000" w:themeColor="text1"/>
          <w:sz w:val="16"/>
        </w:rPr>
        <w:t>Cruz Roja Española continúa con su lucha contra todas las formas de vulnerabilidad adaptándose y anticipándose a los escenarios de futuro, abierta a la población general, incidiendo en la contribución firme y consistente a los Objetivos de Desarrollo Sostenible y la Age</w:t>
      </w:r>
      <w:r>
        <w:rPr>
          <w:color w:val="000000" w:themeColor="text1"/>
          <w:sz w:val="16"/>
        </w:rPr>
        <w:t>n</w:t>
      </w:r>
      <w:r w:rsidRPr="00AB18B6">
        <w:rPr>
          <w:color w:val="000000" w:themeColor="text1"/>
          <w:sz w:val="16"/>
        </w:rPr>
        <w:t>da 2030.</w:t>
      </w:r>
    </w:p>
    <w:p w14:paraId="2CD252C5" w14:textId="5E4C5EE4" w:rsidR="00EA340E" w:rsidRPr="0055083F" w:rsidRDefault="006C444E" w:rsidP="006C444E">
      <w:pPr>
        <w:pStyle w:val="Textodeprrafo"/>
        <w:jc w:val="both"/>
        <w:rPr>
          <w:sz w:val="16"/>
        </w:rPr>
      </w:pPr>
      <w:r w:rsidRPr="00AB18B6">
        <w:rPr>
          <w:color w:val="000000" w:themeColor="text1"/>
          <w:sz w:val="16"/>
        </w:rPr>
        <w:t>Cruz Roja Española pertenece al Movimiento Internacional de la Cruz Roja y de la Media Luna Roja presente en 191 países. Actuando siempre bajo sus siete Principios Fundamentales: Humanidad, Imparcialidad, Neutralidad, Independencia, Carácter Voluntario, Unidad y Universalidad.</w:t>
      </w:r>
    </w:p>
    <w:sectPr w:rsidR="00EA340E" w:rsidRPr="0055083F">
      <w:headerReference w:type="default" r:id="rId11"/>
      <w:footerReference w:type="default" r:id="rId12"/>
      <w:pgSz w:w="11906" w:h="16838"/>
      <w:pgMar w:top="1984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B314E" w14:textId="77777777" w:rsidR="00323F65" w:rsidRDefault="00323F65">
      <w:r>
        <w:separator/>
      </w:r>
    </w:p>
  </w:endnote>
  <w:endnote w:type="continuationSeparator" w:id="0">
    <w:p w14:paraId="1831800A" w14:textId="77777777" w:rsidR="00323F65" w:rsidRDefault="0032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Montserrat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ontserrat Regular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9A98" w14:textId="77777777" w:rsidR="006673C4" w:rsidRDefault="006673C4">
    <w:pPr>
      <w:pStyle w:val="Piedepgina"/>
    </w:pPr>
    <w:r>
      <w:rPr>
        <w:rFonts w:ascii="Times New Roman" w:eastAsiaTheme="minorEastAsia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A1233C0" wp14:editId="27584AB5">
              <wp:simplePos x="0" y="0"/>
              <wp:positionH relativeFrom="margin">
                <wp:posOffset>364490</wp:posOffset>
              </wp:positionH>
              <wp:positionV relativeFrom="page">
                <wp:posOffset>10092055</wp:posOffset>
              </wp:positionV>
              <wp:extent cx="5372100" cy="51816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36C245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  <w:r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Prensa Cruz Roja Española – Carmen García Mena:  610 217 501   </w:t>
                          </w:r>
                        </w:p>
                        <w:p w14:paraId="2CC7939B" w14:textId="77777777" w:rsidR="006673C4" w:rsidRPr="003077BB" w:rsidRDefault="00323F65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</w:pPr>
                          <w:hyperlink r:id="rId1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Arial"/>
                                <w:sz w:val="14"/>
                                <w:szCs w:val="18"/>
                              </w:rPr>
                              <w:t>www.cruzroja.es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 / </w:t>
                          </w:r>
                          <w:hyperlink w:history="1"/>
                          <w:hyperlink r:id="rId2" w:history="1">
                            <w:r w:rsidR="006673C4" w:rsidRPr="003077BB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www.facebook.com/CruzRoja.es /</w:t>
                            </w:r>
                          </w:hyperlink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  <w:r w:rsidR="003077BB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TW e IG: 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color w:val="0000FF"/>
                              <w:sz w:val="14"/>
                              <w:szCs w:val="18"/>
                            </w:rPr>
                            <w:t>@CruzRojaEsp</w:t>
                          </w:r>
                          <w:r w:rsidR="006673C4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7F76602C" w14:textId="77777777" w:rsidR="006673C4" w:rsidRPr="003077BB" w:rsidRDefault="00323F65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</w:pPr>
                          <w:hyperlink r:id="rId3" w:history="1">
                            <w:r w:rsidR="006673C4" w:rsidRPr="00E749B9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http://www.prensacruzroja.es/</w:t>
                            </w:r>
                          </w:hyperlink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 -</w:t>
                          </w:r>
                          <w:r w:rsid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 xml:space="preserve"> Canal de Telegram: </w:t>
                          </w:r>
                          <w:r w:rsidR="00E749B9" w:rsidRP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>https://t.me/MediosCruzRoja</w:t>
                          </w:r>
                        </w:p>
                        <w:p w14:paraId="7B546C88" w14:textId="77777777" w:rsidR="006673C4" w:rsidRPr="003077BB" w:rsidRDefault="006673C4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</w:p>
                        <w:p w14:paraId="70D49F41" w14:textId="77777777" w:rsidR="006673C4" w:rsidRPr="003077BB" w:rsidRDefault="006673C4" w:rsidP="006673C4">
                          <w:pPr>
                            <w:rPr>
                              <w:rFonts w:ascii="Montserrat Light" w:hAnsi="Montserrat Light" w:cstheme="minorBidi"/>
                              <w:sz w:val="18"/>
                              <w:szCs w:val="22"/>
                            </w:rPr>
                          </w:pPr>
                        </w:p>
                        <w:p w14:paraId="27EE7893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  <w:p w14:paraId="029471E7" w14:textId="77777777" w:rsidR="006673C4" w:rsidRPr="003077BB" w:rsidRDefault="006673C4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233C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.7pt;margin-top:794.65pt;width:42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" filled="f" stroked="f">
              <v:textbox>
                <w:txbxContent>
                  <w:p w14:paraId="0136C245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  <w:r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Prensa Cruz Roja Española – Carmen García Mena:  610 217 501   </w:t>
                    </w:r>
                  </w:p>
                  <w:p w14:paraId="2CC7939B" w14:textId="77777777" w:rsidR="006673C4" w:rsidRPr="003077BB" w:rsidRDefault="00A634BE" w:rsidP="006673C4">
                    <w:pPr>
                      <w:jc w:val="center"/>
                      <w:rPr>
                        <w:rFonts w:ascii="Montserrat Light" w:hAnsi="Montserrat Light" w:cs="Tahoma"/>
                        <w:sz w:val="14"/>
                        <w:szCs w:val="18"/>
                      </w:rPr>
                    </w:pPr>
                    <w:hyperlink r:id="rId4" w:history="1">
                      <w:r w:rsidR="006673C4" w:rsidRPr="003077BB">
                        <w:rPr>
                          <w:rStyle w:val="Hipervnculo"/>
                          <w:rFonts w:ascii="Montserrat Light" w:hAnsi="Montserrat Light" w:cs="Arial"/>
                          <w:sz w:val="14"/>
                          <w:szCs w:val="18"/>
                        </w:rPr>
                        <w:t>www.cruzroja.es</w:t>
                      </w:r>
                    </w:hyperlink>
                    <w:r w:rsidR="006673C4"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 / </w:t>
                    </w:r>
                    <w:hyperlink w:history="1"/>
                    <w:hyperlink r:id="rId5" w:history="1">
                      <w:r w:rsidR="006673C4" w:rsidRPr="003077BB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www.facebook.com/CruzRoja.es /</w:t>
                      </w:r>
                    </w:hyperlink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  <w:r w:rsidR="003077BB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TW e IG: </w:t>
                    </w:r>
                    <w:r w:rsidR="006673C4" w:rsidRPr="003077BB">
                      <w:rPr>
                        <w:rFonts w:ascii="Montserrat Light" w:hAnsi="Montserrat Light" w:cs="Tahoma"/>
                        <w:color w:val="0000FF"/>
                        <w:sz w:val="14"/>
                        <w:szCs w:val="18"/>
                      </w:rPr>
                      <w:t>@CruzRojaEsp</w:t>
                    </w:r>
                    <w:r w:rsidR="006673C4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</w:p>
                  <w:p w14:paraId="7F76602C" w14:textId="77777777" w:rsidR="006673C4" w:rsidRPr="003077BB" w:rsidRDefault="00A634BE" w:rsidP="006673C4">
                    <w:pPr>
                      <w:jc w:val="center"/>
                      <w:rPr>
                        <w:rFonts w:ascii="Montserrat Light" w:hAnsi="Montserrat Light" w:cs="Tahoma"/>
                        <w:b/>
                        <w:sz w:val="14"/>
                        <w:szCs w:val="18"/>
                      </w:rPr>
                    </w:pPr>
                    <w:hyperlink r:id="rId6" w:history="1">
                      <w:r w:rsidR="006673C4" w:rsidRPr="00E749B9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http://www.prensacruzroja.es/</w:t>
                      </w:r>
                    </w:hyperlink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sz w:val="14"/>
                        <w:szCs w:val="18"/>
                      </w:rPr>
                      <w:t xml:space="preserve">  -</w:t>
                    </w:r>
                    <w:r w:rsid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 xml:space="preserve"> Canal de Telegram: </w:t>
                    </w:r>
                    <w:r w:rsidR="00E749B9" w:rsidRP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>https://t.me/MediosCruzRoja</w:t>
                    </w:r>
                  </w:p>
                  <w:p w14:paraId="7B546C88" w14:textId="77777777" w:rsidR="006673C4" w:rsidRPr="003077BB" w:rsidRDefault="006673C4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</w:p>
                  <w:p w14:paraId="70D49F41" w14:textId="77777777" w:rsidR="006673C4" w:rsidRPr="003077BB" w:rsidRDefault="006673C4" w:rsidP="006673C4">
                    <w:pPr>
                      <w:rPr>
                        <w:rFonts w:ascii="Montserrat Light" w:hAnsi="Montserrat Light" w:cstheme="minorBidi"/>
                        <w:sz w:val="18"/>
                        <w:szCs w:val="22"/>
                      </w:rPr>
                    </w:pPr>
                  </w:p>
                  <w:p w14:paraId="27EE7893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  <w:p w14:paraId="029471E7" w14:textId="77777777" w:rsidR="006673C4" w:rsidRPr="003077BB" w:rsidRDefault="006673C4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1DF0E" w14:textId="77777777" w:rsidR="00323F65" w:rsidRDefault="00323F65">
      <w:r>
        <w:separator/>
      </w:r>
    </w:p>
  </w:footnote>
  <w:footnote w:type="continuationSeparator" w:id="0">
    <w:p w14:paraId="0161ADE8" w14:textId="77777777" w:rsidR="00323F65" w:rsidRDefault="0032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7DC8" w14:textId="432ECDA3" w:rsidR="009D2D49" w:rsidRDefault="006C10F2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18496EE" wp14:editId="369F1EC6">
          <wp:extent cx="2547937" cy="428033"/>
          <wp:effectExtent l="0" t="0" r="508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521" cy="431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2D6"/>
    <w:multiLevelType w:val="hybridMultilevel"/>
    <w:tmpl w:val="8BA00E56"/>
    <w:styleLink w:val="Vietagrande"/>
    <w:lvl w:ilvl="0" w:tplc="45D8BFA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0D1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E304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AEDDE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C2BC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6F1E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407B32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EEB12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A2FFC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3323C2"/>
    <w:multiLevelType w:val="hybridMultilevel"/>
    <w:tmpl w:val="96A82BCC"/>
    <w:lvl w:ilvl="0" w:tplc="5664AC7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10ED"/>
    <w:multiLevelType w:val="hybridMultilevel"/>
    <w:tmpl w:val="34B2ED6C"/>
    <w:lvl w:ilvl="0" w:tplc="28CC943C">
      <w:start w:val="19"/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B2E31"/>
    <w:multiLevelType w:val="multilevel"/>
    <w:tmpl w:val="8A56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317FE"/>
    <w:multiLevelType w:val="hybridMultilevel"/>
    <w:tmpl w:val="8BA00E56"/>
    <w:numStyleLink w:val="Vietagrande"/>
  </w:abstractNum>
  <w:abstractNum w:abstractNumId="5" w15:restartNumberingAfterBreak="0">
    <w:nsid w:val="6EBD14D7"/>
    <w:multiLevelType w:val="hybridMultilevel"/>
    <w:tmpl w:val="4DEE0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04ABA"/>
    <w:multiLevelType w:val="hybridMultilevel"/>
    <w:tmpl w:val="0600B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32"/>
    <w:rsid w:val="00050AE2"/>
    <w:rsid w:val="0005104D"/>
    <w:rsid w:val="00075E2E"/>
    <w:rsid w:val="00076A17"/>
    <w:rsid w:val="0009472F"/>
    <w:rsid w:val="000C0121"/>
    <w:rsid w:val="000C6361"/>
    <w:rsid w:val="000D0D0D"/>
    <w:rsid w:val="000F66DF"/>
    <w:rsid w:val="0013165C"/>
    <w:rsid w:val="00133BBA"/>
    <w:rsid w:val="00134F07"/>
    <w:rsid w:val="0013529F"/>
    <w:rsid w:val="00137DC4"/>
    <w:rsid w:val="00141C7C"/>
    <w:rsid w:val="001445C6"/>
    <w:rsid w:val="001A2404"/>
    <w:rsid w:val="001A3FD5"/>
    <w:rsid w:val="001C2402"/>
    <w:rsid w:val="001C7668"/>
    <w:rsid w:val="001E6726"/>
    <w:rsid w:val="00221AC4"/>
    <w:rsid w:val="00271236"/>
    <w:rsid w:val="0027160D"/>
    <w:rsid w:val="00294945"/>
    <w:rsid w:val="002B2E8B"/>
    <w:rsid w:val="003077BB"/>
    <w:rsid w:val="003117AF"/>
    <w:rsid w:val="00315087"/>
    <w:rsid w:val="00323F65"/>
    <w:rsid w:val="0032407A"/>
    <w:rsid w:val="00334170"/>
    <w:rsid w:val="0037262F"/>
    <w:rsid w:val="003B5245"/>
    <w:rsid w:val="003D2A7D"/>
    <w:rsid w:val="003E1626"/>
    <w:rsid w:val="003E758E"/>
    <w:rsid w:val="003F234D"/>
    <w:rsid w:val="00401347"/>
    <w:rsid w:val="00401F4C"/>
    <w:rsid w:val="00413A5F"/>
    <w:rsid w:val="0042743E"/>
    <w:rsid w:val="00444C42"/>
    <w:rsid w:val="004657E5"/>
    <w:rsid w:val="00466B71"/>
    <w:rsid w:val="005141C3"/>
    <w:rsid w:val="00516856"/>
    <w:rsid w:val="005248C7"/>
    <w:rsid w:val="0055083F"/>
    <w:rsid w:val="0055123E"/>
    <w:rsid w:val="00557715"/>
    <w:rsid w:val="005A37FD"/>
    <w:rsid w:val="005C5533"/>
    <w:rsid w:val="005D4D67"/>
    <w:rsid w:val="00625CAA"/>
    <w:rsid w:val="00641BB6"/>
    <w:rsid w:val="0065493E"/>
    <w:rsid w:val="00661A23"/>
    <w:rsid w:val="006673C4"/>
    <w:rsid w:val="00671B01"/>
    <w:rsid w:val="00682EB1"/>
    <w:rsid w:val="006A2EC2"/>
    <w:rsid w:val="006A7DC8"/>
    <w:rsid w:val="006B692E"/>
    <w:rsid w:val="006C10F2"/>
    <w:rsid w:val="006C444E"/>
    <w:rsid w:val="006D0412"/>
    <w:rsid w:val="006F4F60"/>
    <w:rsid w:val="007015CB"/>
    <w:rsid w:val="00733306"/>
    <w:rsid w:val="00751BDF"/>
    <w:rsid w:val="00760835"/>
    <w:rsid w:val="00776E97"/>
    <w:rsid w:val="007B5F0D"/>
    <w:rsid w:val="007E1AE4"/>
    <w:rsid w:val="007E2AC2"/>
    <w:rsid w:val="007F5540"/>
    <w:rsid w:val="00800B36"/>
    <w:rsid w:val="00834B1B"/>
    <w:rsid w:val="008459B3"/>
    <w:rsid w:val="00871B95"/>
    <w:rsid w:val="00872E52"/>
    <w:rsid w:val="00886F12"/>
    <w:rsid w:val="00897DDD"/>
    <w:rsid w:val="008D60C2"/>
    <w:rsid w:val="008D7BD4"/>
    <w:rsid w:val="008E6AB9"/>
    <w:rsid w:val="00901900"/>
    <w:rsid w:val="009271F9"/>
    <w:rsid w:val="00955755"/>
    <w:rsid w:val="00976FF1"/>
    <w:rsid w:val="009A475B"/>
    <w:rsid w:val="009D2D49"/>
    <w:rsid w:val="009D3974"/>
    <w:rsid w:val="00A003E6"/>
    <w:rsid w:val="00A33D20"/>
    <w:rsid w:val="00A414CC"/>
    <w:rsid w:val="00A469A4"/>
    <w:rsid w:val="00A634BE"/>
    <w:rsid w:val="00A70D4C"/>
    <w:rsid w:val="00A877E1"/>
    <w:rsid w:val="00B11175"/>
    <w:rsid w:val="00B125C9"/>
    <w:rsid w:val="00B20F8E"/>
    <w:rsid w:val="00B51867"/>
    <w:rsid w:val="00B6577E"/>
    <w:rsid w:val="00B71DD2"/>
    <w:rsid w:val="00B86F42"/>
    <w:rsid w:val="00C03FAC"/>
    <w:rsid w:val="00C11CA7"/>
    <w:rsid w:val="00C145D7"/>
    <w:rsid w:val="00C628A7"/>
    <w:rsid w:val="00CB50BE"/>
    <w:rsid w:val="00D11528"/>
    <w:rsid w:val="00D32DEA"/>
    <w:rsid w:val="00D33A8C"/>
    <w:rsid w:val="00D749CD"/>
    <w:rsid w:val="00D818C7"/>
    <w:rsid w:val="00D81E75"/>
    <w:rsid w:val="00DA4703"/>
    <w:rsid w:val="00DC3456"/>
    <w:rsid w:val="00DD7109"/>
    <w:rsid w:val="00DE5D33"/>
    <w:rsid w:val="00E25932"/>
    <w:rsid w:val="00E35024"/>
    <w:rsid w:val="00E749B9"/>
    <w:rsid w:val="00EA340E"/>
    <w:rsid w:val="00EA7209"/>
    <w:rsid w:val="00EB0A51"/>
    <w:rsid w:val="00EF2EBD"/>
    <w:rsid w:val="00F12238"/>
    <w:rsid w:val="00F508BD"/>
    <w:rsid w:val="00F60944"/>
    <w:rsid w:val="00F9237D"/>
    <w:rsid w:val="00FE1B44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34287"/>
  <w15:docId w15:val="{F45A9869-0FA0-4329-9C62-C4635A3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2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6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rPr>
      <w:rFonts w:ascii="Montserrat Bold" w:hAnsi="Montserrat Bold" w:cs="Arial Unicode MS"/>
      <w:color w:val="E048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0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A70D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szCs w:val="24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262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834B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0D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0D0D"/>
    <w:rPr>
      <w:rFonts w:ascii="Times" w:eastAsia="Times" w:hAnsi="Times"/>
      <w:bdr w:val="none" w:sz="0" w:space="0" w:color="auto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D0D"/>
    <w:rPr>
      <w:rFonts w:ascii="Times" w:eastAsia="Times" w:hAnsi="Times"/>
      <w:b/>
      <w:bCs/>
      <w:bdr w:val="none" w:sz="0" w:space="0" w:color="auto"/>
      <w:lang w:eastAsia="es-ES"/>
    </w:rPr>
  </w:style>
  <w:style w:type="paragraph" w:customStyle="1" w:styleId="paragraph">
    <w:name w:val="paragraph"/>
    <w:basedOn w:val="Normal"/>
    <w:rsid w:val="00751BD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normaltextrun">
    <w:name w:val="normaltextrun"/>
    <w:basedOn w:val="Fuentedeprrafopredeter"/>
    <w:rsid w:val="00751BDF"/>
  </w:style>
  <w:style w:type="character" w:customStyle="1" w:styleId="eop">
    <w:name w:val="eop"/>
    <w:basedOn w:val="Fuentedeprrafopredeter"/>
    <w:rsid w:val="00751BDF"/>
  </w:style>
  <w:style w:type="paragraph" w:styleId="NormalWeb">
    <w:name w:val="Normal (Web)"/>
    <w:basedOn w:val="Normal"/>
    <w:uiPriority w:val="99"/>
    <w:semiHidden/>
    <w:unhideWhenUsed/>
    <w:rsid w:val="007F554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7F5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nkd.in/d6PeKVx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nsacruzroja.es/" TargetMode="External"/><Relationship Id="rId2" Type="http://schemas.openxmlformats.org/officeDocument/2006/relationships/hyperlink" Target="http://www.facebook.com/CruzRoja.es%20/" TargetMode="External"/><Relationship Id="rId1" Type="http://schemas.openxmlformats.org/officeDocument/2006/relationships/hyperlink" Target="http://www.cruzroja.es/" TargetMode="External"/><Relationship Id="rId6" Type="http://schemas.openxmlformats.org/officeDocument/2006/relationships/hyperlink" Target="http://www.prensacruzroja.es/" TargetMode="External"/><Relationship Id="rId5" Type="http://schemas.openxmlformats.org/officeDocument/2006/relationships/hyperlink" Target="http://www.facebook.com/CruzRoja.es%20/" TargetMode="External"/><Relationship Id="rId4" Type="http://schemas.openxmlformats.org/officeDocument/2006/relationships/hyperlink" Target="http://www.cruzroj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gmena\OneDrive%20-%20Cruz%20Roja\Documentos\Plantillas%20personalizadas%20de%20Office\Plantilla%20nacional%20actualizada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E0459E98281C4D9DD04E8B99175C9B" ma:contentTypeVersion="18" ma:contentTypeDescription="Crear nuevo documento." ma:contentTypeScope="" ma:versionID="4bacfdb8333a305bbb18fcd875651d69">
  <xsd:schema xmlns:xsd="http://www.w3.org/2001/XMLSchema" xmlns:xs="http://www.w3.org/2001/XMLSchema" xmlns:p="http://schemas.microsoft.com/office/2006/metadata/properties" xmlns:ns3="da4cbb02-110b-49e6-a587-1d13ccd3160b" xmlns:ns4="fd05cfbe-bb84-438c-92e9-3c1feed13435" targetNamespace="http://schemas.microsoft.com/office/2006/metadata/properties" ma:root="true" ma:fieldsID="b34d310b82a1e51da87c481bafe235c7" ns3:_="" ns4:_="">
    <xsd:import namespace="da4cbb02-110b-49e6-a587-1d13ccd3160b"/>
    <xsd:import namespace="fd05cfbe-bb84-438c-92e9-3c1feed134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cbb02-110b-49e6-a587-1d13ccd31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cfbe-bb84-438c-92e9-3c1feed13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05cfbe-bb84-438c-92e9-3c1feed13435" xsi:nil="true"/>
  </documentManagement>
</p:properties>
</file>

<file path=customXml/itemProps1.xml><?xml version="1.0" encoding="utf-8"?>
<ds:datastoreItem xmlns:ds="http://schemas.openxmlformats.org/officeDocument/2006/customXml" ds:itemID="{B26588AA-7487-4D56-8EDC-58477935A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cbb02-110b-49e6-a587-1d13ccd3160b"/>
    <ds:schemaRef ds:uri="fd05cfbe-bb84-438c-92e9-3c1feed13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F98BE-E61C-46F7-9576-4AFA56713601}">
  <ds:schemaRefs>
    <ds:schemaRef ds:uri="http://schemas.microsoft.com/office/2006/metadata/properties"/>
    <ds:schemaRef ds:uri="http://schemas.microsoft.com/office/infopath/2007/PartnerControls"/>
    <ds:schemaRef ds:uri="fd05cfbe-bb84-438c-92e9-3c1feed13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nacional actualizada</Template>
  <TotalTime>81</TotalTime>
  <Pages>4</Pages>
  <Words>1638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MC -Carmen Belen Garcia Mena</dc:creator>
  <cp:lastModifiedBy>00  COM -Carmen Belen Garcia Mena</cp:lastModifiedBy>
  <cp:revision>17</cp:revision>
  <dcterms:created xsi:type="dcterms:W3CDTF">2024-03-13T14:35:00Z</dcterms:created>
  <dcterms:modified xsi:type="dcterms:W3CDTF">2024-03-20T13:14:00Z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0x0101002AE0459E98281C4D9DD04E8B99175C9B</vt:lpwstr>
  </property>
</Properties>
</file>